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81E6" w14:textId="301D9965" w:rsidR="00E32907" w:rsidRDefault="001B5277" w:rsidP="001B5277">
      <w:pPr>
        <w:snapToGrid w:val="0"/>
        <w:spacing w:line="40" w:lineRule="atLeast"/>
        <w:jc w:val="center"/>
        <w:rPr>
          <w:rFonts w:ascii="標楷體" w:eastAsia="標楷體" w:hAnsi="標楷體"/>
          <w:color w:val="000000"/>
          <w:sz w:val="28"/>
        </w:rPr>
      </w:pPr>
      <w:r w:rsidRPr="001B5277">
        <w:rPr>
          <w:rFonts w:ascii="微軟正黑體" w:eastAsia="微軟正黑體" w:hAnsi="微軟正黑體" w:hint="eastAsia"/>
          <w:b/>
          <w:sz w:val="28"/>
          <w:szCs w:val="32"/>
        </w:rPr>
        <w:t>109 學年度 第</w:t>
      </w:r>
      <w:r w:rsidRPr="001B5277">
        <w:rPr>
          <w:rFonts w:ascii="微軟正黑體" w:eastAsia="微軟正黑體" w:hAnsi="微軟正黑體" w:hint="eastAsia"/>
          <w:b/>
          <w:sz w:val="28"/>
          <w:szCs w:val="32"/>
        </w:rPr>
        <w:t>二</w:t>
      </w:r>
      <w:r w:rsidRPr="001B5277">
        <w:rPr>
          <w:rFonts w:ascii="微軟正黑體" w:eastAsia="微軟正黑體" w:hAnsi="微軟正黑體" w:hint="eastAsia"/>
          <w:b/>
          <w:sz w:val="28"/>
          <w:szCs w:val="32"/>
        </w:rPr>
        <w:t xml:space="preserve">學期 嘉義縣豐山實驗教育學校 七年級 </w:t>
      </w:r>
      <w:r w:rsidRPr="001B5277">
        <w:rPr>
          <w:rFonts w:ascii="微軟正黑體" w:eastAsia="微軟正黑體" w:hAnsi="微軟正黑體" w:hint="eastAsia"/>
          <w:b/>
          <w:snapToGrid w:val="0"/>
          <w:kern w:val="0"/>
          <w:sz w:val="28"/>
          <w:szCs w:val="32"/>
        </w:rPr>
        <w:t>自然科學</w:t>
      </w:r>
      <w:r w:rsidRPr="001B5277">
        <w:rPr>
          <w:rFonts w:ascii="微軟正黑體" w:eastAsia="微軟正黑體" w:hAnsi="微軟正黑體" w:hint="eastAsia"/>
          <w:b/>
          <w:sz w:val="28"/>
          <w:szCs w:val="32"/>
        </w:rPr>
        <w:t>領域</w:t>
      </w:r>
      <w:r w:rsidRPr="001B5277">
        <w:rPr>
          <w:rFonts w:ascii="微軟正黑體" w:eastAsia="微軟正黑體" w:hAnsi="微軟正黑體" w:hint="eastAsia"/>
          <w:b/>
          <w:sz w:val="28"/>
          <w:szCs w:val="32"/>
          <w:lang w:eastAsia="zh-HK"/>
        </w:rPr>
        <w:t>課程</w:t>
      </w:r>
      <w:r w:rsidRPr="001B5277">
        <w:rPr>
          <w:rFonts w:ascii="微軟正黑體" w:eastAsia="微軟正黑體" w:hAnsi="微軟正黑體" w:hint="eastAsia"/>
          <w:b/>
          <w:sz w:val="28"/>
          <w:szCs w:val="32"/>
        </w:rPr>
        <w:t>計畫表</w:t>
      </w:r>
      <w:r w:rsidRPr="000C5CC5">
        <w:rPr>
          <w:rFonts w:hint="eastAsia"/>
        </w:rPr>
        <w:t xml:space="preserve">  </w:t>
      </w:r>
      <w:r w:rsidRPr="001B5277">
        <w:rPr>
          <w:rFonts w:ascii="微軟正黑體" w:eastAsia="微軟正黑體" w:hAnsi="微軟正黑體" w:hint="eastAsia"/>
          <w:szCs w:val="18"/>
        </w:rPr>
        <w:t>教科書版本：南</w:t>
      </w:r>
      <w:r w:rsidRPr="001B5277">
        <w:rPr>
          <w:rFonts w:ascii="微軟正黑體" w:eastAsia="微軟正黑體" w:hAnsi="微軟正黑體" w:hint="eastAsia"/>
          <w:szCs w:val="18"/>
        </w:rPr>
        <w:t>一</w:t>
      </w:r>
    </w:p>
    <w:p w14:paraId="05AF87EC" w14:textId="77777777" w:rsidR="001B5277" w:rsidRPr="00210698" w:rsidRDefault="001B5277" w:rsidP="006E0AB6">
      <w:pPr>
        <w:snapToGrid w:val="0"/>
        <w:spacing w:line="40" w:lineRule="atLeast"/>
        <w:rPr>
          <w:rFonts w:ascii="標楷體" w:eastAsia="標楷體" w:hAnsi="標楷體" w:hint="eastAsia"/>
          <w:color w:val="000000"/>
        </w:rPr>
      </w:pPr>
    </w:p>
    <w:tbl>
      <w:tblPr>
        <w:tblStyle w:val="a3"/>
        <w:tblW w:w="148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85"/>
        <w:gridCol w:w="985"/>
        <w:gridCol w:w="2268"/>
        <w:gridCol w:w="709"/>
        <w:gridCol w:w="2693"/>
        <w:gridCol w:w="1984"/>
        <w:gridCol w:w="1843"/>
        <w:gridCol w:w="1701"/>
        <w:gridCol w:w="1701"/>
      </w:tblGrid>
      <w:tr w:rsidR="006867EA" w:rsidRPr="008A3824" w14:paraId="7B618A85" w14:textId="77777777" w:rsidTr="006867EA">
        <w:trPr>
          <w:trHeight w:val="252"/>
        </w:trPr>
        <w:tc>
          <w:tcPr>
            <w:tcW w:w="985" w:type="dxa"/>
            <w:vMerge w:val="restart"/>
            <w:shd w:val="clear" w:color="auto" w:fill="FFFFFF" w:themeFill="background1"/>
            <w:vAlign w:val="center"/>
          </w:tcPr>
          <w:p w14:paraId="6B5691C6" w14:textId="1593B90E" w:rsidR="006867EA" w:rsidRPr="00C51FF1" w:rsidRDefault="006867EA" w:rsidP="006867EA">
            <w:pPr>
              <w:jc w:val="center"/>
              <w:rPr>
                <w:rFonts w:ascii="標楷體" w:eastAsia="標楷體" w:hAnsi="標楷體"/>
                <w:szCs w:val="24"/>
              </w:rPr>
            </w:pPr>
            <w:r w:rsidRPr="00C51FF1">
              <w:rPr>
                <w:rFonts w:ascii="標楷體" w:eastAsia="標楷體" w:hAnsi="標楷體" w:hint="eastAsia"/>
                <w:szCs w:val="24"/>
              </w:rPr>
              <w:t>週次</w:t>
            </w:r>
          </w:p>
        </w:tc>
        <w:tc>
          <w:tcPr>
            <w:tcW w:w="985" w:type="dxa"/>
            <w:vMerge w:val="restart"/>
            <w:shd w:val="clear" w:color="auto" w:fill="FFFFFF" w:themeFill="background1"/>
            <w:vAlign w:val="center"/>
          </w:tcPr>
          <w:p w14:paraId="512B5C94" w14:textId="00A905BB" w:rsidR="006867EA" w:rsidRPr="00C51FF1" w:rsidRDefault="006867EA" w:rsidP="006867EA">
            <w:pPr>
              <w:jc w:val="center"/>
              <w:rPr>
                <w:rFonts w:ascii="標楷體" w:eastAsia="標楷體" w:hAnsi="標楷體"/>
                <w:szCs w:val="24"/>
              </w:rPr>
            </w:pPr>
            <w:r w:rsidRPr="00C51FF1">
              <w:rPr>
                <w:rFonts w:ascii="標楷體" w:eastAsia="標楷體" w:hAnsi="標楷體" w:hint="eastAsia"/>
                <w:szCs w:val="24"/>
              </w:rPr>
              <w:t>日期</w:t>
            </w:r>
          </w:p>
        </w:tc>
        <w:tc>
          <w:tcPr>
            <w:tcW w:w="2268" w:type="dxa"/>
            <w:vMerge w:val="restart"/>
            <w:vAlign w:val="center"/>
          </w:tcPr>
          <w:p w14:paraId="078B7A0D" w14:textId="77777777" w:rsidR="006867EA" w:rsidRPr="008A3824" w:rsidRDefault="006867EA" w:rsidP="006867EA">
            <w:pPr>
              <w:jc w:val="center"/>
              <w:rPr>
                <w:rFonts w:ascii="標楷體" w:eastAsia="標楷體" w:hAnsi="標楷體"/>
              </w:rPr>
            </w:pPr>
            <w:r>
              <w:rPr>
                <w:rFonts w:ascii="標楷體" w:eastAsia="標楷體" w:hAnsi="標楷體" w:hint="eastAsia"/>
              </w:rPr>
              <w:t>單元與活動名稱</w:t>
            </w:r>
          </w:p>
        </w:tc>
        <w:tc>
          <w:tcPr>
            <w:tcW w:w="709" w:type="dxa"/>
            <w:vMerge w:val="restart"/>
            <w:vAlign w:val="center"/>
          </w:tcPr>
          <w:p w14:paraId="0CD607DD" w14:textId="77777777" w:rsidR="006867EA" w:rsidRPr="008A3824" w:rsidRDefault="006867EA" w:rsidP="006867EA">
            <w:pPr>
              <w:jc w:val="center"/>
              <w:rPr>
                <w:rFonts w:ascii="標楷體" w:eastAsia="標楷體" w:hAnsi="標楷體"/>
              </w:rPr>
            </w:pPr>
            <w:r>
              <w:rPr>
                <w:rFonts w:ascii="標楷體" w:eastAsia="標楷體" w:hAnsi="標楷體" w:hint="eastAsia"/>
              </w:rPr>
              <w:t>節數</w:t>
            </w:r>
          </w:p>
        </w:tc>
        <w:tc>
          <w:tcPr>
            <w:tcW w:w="2693" w:type="dxa"/>
            <w:vMerge w:val="restart"/>
            <w:vAlign w:val="center"/>
          </w:tcPr>
          <w:p w14:paraId="09F8532C" w14:textId="77777777" w:rsidR="006867EA" w:rsidRPr="008A3824" w:rsidRDefault="006867EA" w:rsidP="006867EA">
            <w:pPr>
              <w:snapToGrid w:val="0"/>
              <w:jc w:val="center"/>
              <w:rPr>
                <w:rFonts w:ascii="標楷體" w:eastAsia="標楷體" w:hAnsi="標楷體"/>
              </w:rPr>
            </w:pPr>
            <w:r>
              <w:rPr>
                <w:rFonts w:ascii="標楷體" w:eastAsia="標楷體" w:hAnsi="標楷體" w:hint="eastAsia"/>
              </w:rPr>
              <w:t>領域核心素養</w:t>
            </w:r>
          </w:p>
        </w:tc>
        <w:tc>
          <w:tcPr>
            <w:tcW w:w="3827" w:type="dxa"/>
            <w:gridSpan w:val="2"/>
            <w:tcBorders>
              <w:bottom w:val="single" w:sz="4" w:space="0" w:color="auto"/>
            </w:tcBorders>
            <w:vAlign w:val="center"/>
          </w:tcPr>
          <w:p w14:paraId="169B8711" w14:textId="368149B2" w:rsidR="006867EA" w:rsidRPr="00CD66C3" w:rsidRDefault="006867EA" w:rsidP="006867EA">
            <w:pPr>
              <w:jc w:val="center"/>
              <w:rPr>
                <w:rFonts w:ascii="標楷體" w:eastAsia="標楷體" w:hAnsi="標楷體"/>
                <w:szCs w:val="24"/>
              </w:rPr>
            </w:pPr>
            <w:r w:rsidRPr="00CD66C3">
              <w:rPr>
                <w:rFonts w:ascii="標楷體" w:eastAsia="標楷體" w:hAnsi="標楷體" w:hint="eastAsia"/>
                <w:szCs w:val="24"/>
              </w:rPr>
              <w:t>學習重點</w:t>
            </w:r>
          </w:p>
        </w:tc>
        <w:tc>
          <w:tcPr>
            <w:tcW w:w="1701" w:type="dxa"/>
            <w:vMerge w:val="restart"/>
            <w:vAlign w:val="center"/>
          </w:tcPr>
          <w:p w14:paraId="679966F9" w14:textId="77777777" w:rsidR="006867EA" w:rsidRDefault="006867EA" w:rsidP="006867EA">
            <w:pPr>
              <w:jc w:val="center"/>
              <w:rPr>
                <w:rFonts w:ascii="標楷體" w:eastAsia="標楷體" w:hAnsi="標楷體"/>
              </w:rPr>
            </w:pPr>
            <w:r>
              <w:rPr>
                <w:rFonts w:ascii="標楷體" w:eastAsia="標楷體" w:hAnsi="標楷體" w:hint="eastAsia"/>
              </w:rPr>
              <w:t>表現任務</w:t>
            </w:r>
          </w:p>
          <w:p w14:paraId="03104975" w14:textId="77777777" w:rsidR="006867EA" w:rsidRDefault="006867EA" w:rsidP="006867EA">
            <w:pPr>
              <w:jc w:val="center"/>
              <w:rPr>
                <w:rFonts w:ascii="標楷體" w:eastAsia="標楷體" w:hAnsi="標楷體"/>
              </w:rPr>
            </w:pPr>
            <w:r w:rsidRPr="00671F7A">
              <w:rPr>
                <w:rFonts w:ascii="標楷體" w:eastAsia="標楷體" w:hAnsi="標楷體" w:hint="eastAsia"/>
                <w:sz w:val="20"/>
                <w:szCs w:val="20"/>
              </w:rPr>
              <w:t>(評量</w:t>
            </w:r>
            <w:r>
              <w:rPr>
                <w:rFonts w:ascii="標楷體" w:eastAsia="標楷體" w:hAnsi="標楷體" w:hint="eastAsia"/>
                <w:sz w:val="20"/>
                <w:szCs w:val="20"/>
              </w:rPr>
              <w:t>方式</w:t>
            </w:r>
            <w:r w:rsidRPr="00671F7A">
              <w:rPr>
                <w:rFonts w:ascii="標楷體" w:eastAsia="標楷體" w:hAnsi="標楷體" w:hint="eastAsia"/>
                <w:sz w:val="20"/>
                <w:szCs w:val="20"/>
              </w:rPr>
              <w:t>)</w:t>
            </w:r>
          </w:p>
        </w:tc>
        <w:tc>
          <w:tcPr>
            <w:tcW w:w="1701" w:type="dxa"/>
            <w:vMerge w:val="restart"/>
            <w:vAlign w:val="center"/>
          </w:tcPr>
          <w:p w14:paraId="22DECFAB" w14:textId="77777777" w:rsidR="006867EA" w:rsidRDefault="006867EA" w:rsidP="006867EA">
            <w:pPr>
              <w:snapToGrid w:val="0"/>
              <w:jc w:val="center"/>
              <w:rPr>
                <w:rFonts w:ascii="標楷體" w:eastAsia="標楷體" w:hAnsi="標楷體"/>
              </w:rPr>
            </w:pPr>
            <w:r>
              <w:rPr>
                <w:rFonts w:ascii="標楷體" w:eastAsia="標楷體" w:hAnsi="標楷體" w:hint="eastAsia"/>
              </w:rPr>
              <w:t>融入議題</w:t>
            </w:r>
          </w:p>
          <w:p w14:paraId="58D19582" w14:textId="77777777" w:rsidR="006867EA" w:rsidRPr="008A3824" w:rsidRDefault="006867EA" w:rsidP="006867EA">
            <w:pPr>
              <w:snapToGrid w:val="0"/>
              <w:jc w:val="center"/>
              <w:rPr>
                <w:rFonts w:ascii="標楷體" w:eastAsia="標楷體" w:hAnsi="標楷體"/>
              </w:rPr>
            </w:pPr>
            <w:r>
              <w:rPr>
                <w:rFonts w:ascii="標楷體" w:eastAsia="標楷體" w:hAnsi="標楷體" w:hint="eastAsia"/>
              </w:rPr>
              <w:t>實質內涵</w:t>
            </w:r>
          </w:p>
        </w:tc>
      </w:tr>
      <w:tr w:rsidR="006867EA" w:rsidRPr="008A3824" w14:paraId="19A8232D" w14:textId="77777777" w:rsidTr="006867EA">
        <w:trPr>
          <w:trHeight w:val="756"/>
        </w:trPr>
        <w:tc>
          <w:tcPr>
            <w:tcW w:w="985" w:type="dxa"/>
            <w:vMerge/>
            <w:shd w:val="clear" w:color="auto" w:fill="FFFFFF" w:themeFill="background1"/>
            <w:vAlign w:val="center"/>
          </w:tcPr>
          <w:p w14:paraId="67C91CF8" w14:textId="77777777" w:rsidR="006867EA" w:rsidRPr="00C51FF1" w:rsidRDefault="006867EA" w:rsidP="006867EA">
            <w:pPr>
              <w:jc w:val="center"/>
              <w:rPr>
                <w:rFonts w:ascii="標楷體" w:eastAsia="標楷體" w:hAnsi="標楷體" w:hint="eastAsia"/>
                <w:szCs w:val="24"/>
              </w:rPr>
            </w:pPr>
          </w:p>
        </w:tc>
        <w:tc>
          <w:tcPr>
            <w:tcW w:w="985" w:type="dxa"/>
            <w:vMerge/>
            <w:shd w:val="clear" w:color="auto" w:fill="FFFFFF" w:themeFill="background1"/>
            <w:vAlign w:val="center"/>
          </w:tcPr>
          <w:p w14:paraId="29694344" w14:textId="77777777" w:rsidR="006867EA" w:rsidRPr="00C51FF1" w:rsidRDefault="006867EA" w:rsidP="006867EA">
            <w:pPr>
              <w:jc w:val="center"/>
              <w:rPr>
                <w:rFonts w:ascii="標楷體" w:eastAsia="標楷體" w:hAnsi="標楷體" w:hint="eastAsia"/>
                <w:szCs w:val="24"/>
              </w:rPr>
            </w:pPr>
          </w:p>
        </w:tc>
        <w:tc>
          <w:tcPr>
            <w:tcW w:w="2268" w:type="dxa"/>
            <w:vMerge/>
            <w:vAlign w:val="center"/>
          </w:tcPr>
          <w:p w14:paraId="46465421" w14:textId="77777777" w:rsidR="006867EA" w:rsidRDefault="006867EA" w:rsidP="006867EA">
            <w:pPr>
              <w:jc w:val="center"/>
              <w:rPr>
                <w:rFonts w:ascii="標楷體" w:eastAsia="標楷體" w:hAnsi="標楷體" w:hint="eastAsia"/>
              </w:rPr>
            </w:pPr>
          </w:p>
        </w:tc>
        <w:tc>
          <w:tcPr>
            <w:tcW w:w="709" w:type="dxa"/>
            <w:vMerge/>
            <w:vAlign w:val="center"/>
          </w:tcPr>
          <w:p w14:paraId="13165A52" w14:textId="77777777" w:rsidR="006867EA" w:rsidRDefault="006867EA" w:rsidP="006867EA">
            <w:pPr>
              <w:jc w:val="center"/>
              <w:rPr>
                <w:rFonts w:ascii="標楷體" w:eastAsia="標楷體" w:hAnsi="標楷體" w:hint="eastAsia"/>
              </w:rPr>
            </w:pPr>
          </w:p>
        </w:tc>
        <w:tc>
          <w:tcPr>
            <w:tcW w:w="2693" w:type="dxa"/>
            <w:vMerge/>
            <w:vAlign w:val="center"/>
          </w:tcPr>
          <w:p w14:paraId="5B93B795" w14:textId="77777777" w:rsidR="006867EA" w:rsidRDefault="006867EA" w:rsidP="006867EA">
            <w:pPr>
              <w:snapToGrid w:val="0"/>
              <w:jc w:val="center"/>
              <w:rPr>
                <w:rFonts w:ascii="標楷體" w:eastAsia="標楷體" w:hAnsi="標楷體" w:hint="eastAsia"/>
              </w:rPr>
            </w:pPr>
          </w:p>
        </w:tc>
        <w:tc>
          <w:tcPr>
            <w:tcW w:w="1984" w:type="dxa"/>
            <w:tcBorders>
              <w:top w:val="single" w:sz="4" w:space="0" w:color="auto"/>
            </w:tcBorders>
            <w:vAlign w:val="center"/>
          </w:tcPr>
          <w:p w14:paraId="2976CEE1" w14:textId="77777777" w:rsidR="006867EA" w:rsidRDefault="006867EA" w:rsidP="006867EA">
            <w:pPr>
              <w:snapToGrid w:val="0"/>
              <w:jc w:val="center"/>
              <w:rPr>
                <w:rFonts w:ascii="標楷體" w:eastAsia="標楷體" w:hAnsi="標楷體"/>
              </w:rPr>
            </w:pPr>
            <w:r>
              <w:rPr>
                <w:rFonts w:ascii="標楷體" w:eastAsia="標楷體" w:hAnsi="標楷體" w:hint="eastAsia"/>
              </w:rPr>
              <w:t>學習表現</w:t>
            </w:r>
          </w:p>
        </w:tc>
        <w:tc>
          <w:tcPr>
            <w:tcW w:w="1843" w:type="dxa"/>
            <w:tcBorders>
              <w:top w:val="single" w:sz="4" w:space="0" w:color="auto"/>
            </w:tcBorders>
            <w:vAlign w:val="center"/>
          </w:tcPr>
          <w:p w14:paraId="4CF6A705" w14:textId="370DDA27" w:rsidR="006867EA" w:rsidRPr="00CD66C3" w:rsidRDefault="006867EA" w:rsidP="006867EA">
            <w:pPr>
              <w:snapToGrid w:val="0"/>
              <w:jc w:val="center"/>
              <w:rPr>
                <w:rFonts w:ascii="標楷體" w:eastAsia="標楷體" w:hAnsi="標楷體" w:hint="eastAsia"/>
                <w:szCs w:val="24"/>
              </w:rPr>
            </w:pPr>
            <w:r>
              <w:rPr>
                <w:rFonts w:ascii="標楷體" w:eastAsia="標楷體" w:hAnsi="標楷體" w:hint="eastAsia"/>
              </w:rPr>
              <w:t>學習內容</w:t>
            </w:r>
          </w:p>
        </w:tc>
        <w:tc>
          <w:tcPr>
            <w:tcW w:w="1701" w:type="dxa"/>
            <w:vMerge/>
            <w:vAlign w:val="center"/>
          </w:tcPr>
          <w:p w14:paraId="2D724721" w14:textId="77777777" w:rsidR="006867EA" w:rsidRDefault="006867EA" w:rsidP="006867EA">
            <w:pPr>
              <w:jc w:val="center"/>
              <w:rPr>
                <w:rFonts w:ascii="標楷體" w:eastAsia="標楷體" w:hAnsi="標楷體" w:hint="eastAsia"/>
              </w:rPr>
            </w:pPr>
          </w:p>
        </w:tc>
        <w:tc>
          <w:tcPr>
            <w:tcW w:w="1701" w:type="dxa"/>
            <w:vMerge/>
            <w:vAlign w:val="center"/>
          </w:tcPr>
          <w:p w14:paraId="141F8E70" w14:textId="77777777" w:rsidR="006867EA" w:rsidRDefault="006867EA" w:rsidP="006867EA">
            <w:pPr>
              <w:snapToGrid w:val="0"/>
              <w:jc w:val="center"/>
              <w:rPr>
                <w:rFonts w:ascii="標楷體" w:eastAsia="標楷體" w:hAnsi="標楷體" w:hint="eastAsia"/>
              </w:rPr>
            </w:pPr>
          </w:p>
        </w:tc>
      </w:tr>
      <w:tr w:rsidR="006867EA" w:rsidRPr="008A3824" w14:paraId="7AB64301" w14:textId="77777777" w:rsidTr="00A57C9E">
        <w:trPr>
          <w:trHeight w:val="450"/>
        </w:trPr>
        <w:tc>
          <w:tcPr>
            <w:tcW w:w="985" w:type="dxa"/>
            <w:shd w:val="clear" w:color="auto" w:fill="FFFFFF" w:themeFill="background1"/>
          </w:tcPr>
          <w:p w14:paraId="35613F3D" w14:textId="2BDFA604"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t>一</w:t>
            </w:r>
          </w:p>
        </w:tc>
        <w:tc>
          <w:tcPr>
            <w:tcW w:w="985" w:type="dxa"/>
            <w:shd w:val="clear" w:color="auto" w:fill="FFFFFF" w:themeFill="background1"/>
          </w:tcPr>
          <w:p w14:paraId="2531FB7D" w14:textId="3DF0BE72"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2/15-2/19</w:t>
            </w:r>
          </w:p>
        </w:tc>
        <w:tc>
          <w:tcPr>
            <w:tcW w:w="2268" w:type="dxa"/>
            <w:vAlign w:val="center"/>
          </w:tcPr>
          <w:p w14:paraId="0989B24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第一章：新生命的誕生</w:t>
            </w:r>
          </w:p>
          <w:p w14:paraId="0288BBF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‧1-1細胞的分裂(1)</w:t>
            </w:r>
          </w:p>
          <w:p w14:paraId="529F9D5D"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‧1-2 無性生殖(2)</w:t>
            </w:r>
          </w:p>
        </w:tc>
        <w:tc>
          <w:tcPr>
            <w:tcW w:w="709" w:type="dxa"/>
            <w:vAlign w:val="center"/>
          </w:tcPr>
          <w:p w14:paraId="5064E030" w14:textId="06B512F8"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48F9756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2519630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59F809D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1B9F175D"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4150077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363BB21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w:t>
            </w:r>
            <w:r w:rsidRPr="00C60B83">
              <w:rPr>
                <w:rFonts w:ascii="標楷體" w:eastAsia="標楷體" w:hAnsi="標楷體" w:hint="eastAsia"/>
                <w:kern w:val="0"/>
                <w:szCs w:val="24"/>
              </w:rPr>
              <w:lastRenderedPageBreak/>
              <w:t>究活動。</w:t>
            </w:r>
          </w:p>
          <w:p w14:paraId="2B2C870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664513D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031752C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30CFB287"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透過欣賞山川大地、風雲雨露、河海大洋、日月星辰，體驗自然與生命之美。</w:t>
            </w:r>
          </w:p>
        </w:tc>
        <w:tc>
          <w:tcPr>
            <w:tcW w:w="1984" w:type="dxa"/>
            <w:tcBorders>
              <w:top w:val="single" w:sz="4" w:space="0" w:color="auto"/>
              <w:bottom w:val="single" w:sz="4" w:space="0" w:color="auto"/>
            </w:tcBorders>
          </w:tcPr>
          <w:p w14:paraId="2B009FC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pa-Ⅳ-1 能分析歸納、製作圖表、使用資訊及數學等方法，整理資訊或數據。</w:t>
            </w:r>
          </w:p>
          <w:p w14:paraId="51FEE27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3A4215F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ti-IV-1能依據已知的自然科學知識概念，經由自我或團體探索與討論的過程，想像當使用的觀察方法或實驗方法改變時，其結果可能產生的差異；並能嘗試在</w:t>
            </w:r>
            <w:r w:rsidRPr="00C60B83">
              <w:rPr>
                <w:rFonts w:ascii="標楷體" w:eastAsia="標楷體" w:hAnsi="標楷體"/>
                <w:szCs w:val="24"/>
              </w:rPr>
              <w:lastRenderedPageBreak/>
              <w:t>指導下以創新思考和方法得到新的模型、成品或結果。</w:t>
            </w:r>
          </w:p>
          <w:p w14:paraId="14527E4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tr-IV-1能將所習得的知識正確的連結到所觀察到的自然現象及實驗數據，並推論出其中的關聯，進而運用習得的知識來解釋自己論點的正確性。</w:t>
            </w:r>
          </w:p>
          <w:p w14:paraId="3BC41F5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p w14:paraId="6DF2745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po-Ⅳ-1能從學習活動、日常經驗及科技運用、自然環境、書刊</w:t>
            </w:r>
            <w:r w:rsidRPr="00C60B83">
              <w:rPr>
                <w:rFonts w:ascii="標楷體" w:eastAsia="標楷體" w:hAnsi="標楷體"/>
                <w:szCs w:val="24"/>
              </w:rPr>
              <w:lastRenderedPageBreak/>
              <w:t>及網路媒體中，進行各種有計畫的觀察，進而能察覺問題。</w:t>
            </w:r>
          </w:p>
          <w:p w14:paraId="0966087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pe-Ⅳ-1 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p>
          <w:p w14:paraId="2A60B05A"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ah-Ⅳ-1對於有關科學發現的報導甚至權威的解釋（如報章雜誌的報導或書本上的解釋）  能抱持懷疑的態度，評估其推論的證據是否充分且可</w:t>
            </w:r>
            <w:r w:rsidRPr="00C60B83">
              <w:rPr>
                <w:rFonts w:ascii="標楷體" w:eastAsia="標楷體" w:hAnsi="標楷體"/>
                <w:szCs w:val="24"/>
              </w:rPr>
              <w:lastRenderedPageBreak/>
              <w:t>信賴。</w:t>
            </w:r>
          </w:p>
        </w:tc>
        <w:tc>
          <w:tcPr>
            <w:tcW w:w="1843" w:type="dxa"/>
            <w:tcBorders>
              <w:top w:val="single" w:sz="4" w:space="0" w:color="auto"/>
              <w:bottom w:val="single" w:sz="4" w:space="0" w:color="auto"/>
            </w:tcBorders>
          </w:tcPr>
          <w:p w14:paraId="5A5A39B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Da-Ⅳ-4 細胞會進行細胞分裂，染色體</w:t>
            </w:r>
            <w:bookmarkStart w:id="0" w:name="_GoBack"/>
            <w:bookmarkEnd w:id="0"/>
            <w:r w:rsidRPr="00C60B83">
              <w:rPr>
                <w:rFonts w:ascii="標楷體" w:eastAsia="標楷體" w:hAnsi="標楷體"/>
                <w:szCs w:val="24"/>
              </w:rPr>
              <w:t>在分裂過程中會發生變化。</w:t>
            </w:r>
          </w:p>
          <w:p w14:paraId="52653D8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 xml:space="preserve">Ga-Ⅳ-1 生物的生殖可分為有性生殖與無性生殖，有性生殖產生的子代其性狀和親代差異較大。 </w:t>
            </w:r>
          </w:p>
          <w:p w14:paraId="10F7582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Ma-Ⅳ-1 生命科學的進步，有助於解決社會中發生的農業、食品、能源、醫藥，以及環境相關的問題。</w:t>
            </w:r>
          </w:p>
          <w:p w14:paraId="7BFD119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Ma-IV-5 各種本土科學知能</w:t>
            </w:r>
            <w:r w:rsidRPr="00C60B83">
              <w:rPr>
                <w:rFonts w:ascii="標楷體" w:eastAsia="標楷體" w:hAnsi="標楷體"/>
                <w:szCs w:val="24"/>
              </w:rPr>
              <w:lastRenderedPageBreak/>
              <w:t>（含原住民族科學與世界觀）對社會、經濟環境及生態保護之啟示。</w:t>
            </w:r>
          </w:p>
          <w:p w14:paraId="36992773"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Mb-IV-2 科學史上重要發現的過程，以及不同性別、背景、族群者於其中的貢獻。</w:t>
            </w:r>
          </w:p>
        </w:tc>
        <w:tc>
          <w:tcPr>
            <w:tcW w:w="1701" w:type="dxa"/>
          </w:tcPr>
          <w:p w14:paraId="2C8B2CD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7243E13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3123BBCB"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42E8393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61E8682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 接納自我與尊重他人的性傾向、性別特質與性別認同。</w:t>
            </w:r>
          </w:p>
          <w:p w14:paraId="2BF039D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J2 釐清身體意象的性別迷思。</w:t>
            </w:r>
          </w:p>
          <w:p w14:paraId="39E8DF1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別意涵及人際溝通中的性別問題。</w:t>
            </w:r>
          </w:p>
          <w:p w14:paraId="35C3C00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31AB001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082E947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J5 了解社會上有不同的群體和文化，尊重並欣賞其差異。 </w:t>
            </w:r>
          </w:p>
          <w:p w14:paraId="7E02A8F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家庭</w:t>
            </w:r>
            <w:r w:rsidRPr="00C60B83">
              <w:rPr>
                <w:rFonts w:ascii="標楷體" w:eastAsia="標楷體" w:hAnsi="標楷體"/>
                <w:szCs w:val="24"/>
              </w:rPr>
              <w:t>教育】</w:t>
            </w:r>
          </w:p>
          <w:p w14:paraId="47180E3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J1 分析家庭的發展歷程。 </w:t>
            </w:r>
          </w:p>
          <w:p w14:paraId="00E6977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J3 了解人際交往、親密關係的發展，以及溝通與衝突處理。 </w:t>
            </w:r>
          </w:p>
          <w:p w14:paraId="294DAC9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J6 覺察與實踐青少年在家庭中的角色責任。 </w:t>
            </w:r>
          </w:p>
          <w:p w14:paraId="23E3CA9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74DFFA1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4F8AA79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EJU5 謙遜包容。 </w:t>
            </w:r>
          </w:p>
          <w:p w14:paraId="154B98D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J5 資訊與媒體的公共性與社會責任。 </w:t>
            </w:r>
          </w:p>
          <w:p w14:paraId="1032E27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品J6 關懷弱勢的意涵、策略，及其實踐與反思。 </w:t>
            </w:r>
          </w:p>
          <w:p w14:paraId="0B26ED3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J7 同理分享與多元接納。 </w:t>
            </w:r>
          </w:p>
          <w:p w14:paraId="6F660AE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J8 理性溝通與問題解決。 </w:t>
            </w:r>
          </w:p>
          <w:p w14:paraId="38BC154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228A3AC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 xml:space="preserve">生 J2 探討完整的人的各個面向，包括身體與心理、理性與感性、自由與命定、境遇與嚮往，理解人的主體能動性，培養適切的自我觀。 </w:t>
            </w:r>
          </w:p>
          <w:p w14:paraId="2BFD141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J3 反思生老病死與人生無常的現象，探索人生的目的、價值與意義。 </w:t>
            </w:r>
          </w:p>
          <w:p w14:paraId="26F9B57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54B365A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J6 察覺知性與感性的衝突，尋求知、情、意、行統整之途徑。 </w:t>
            </w:r>
          </w:p>
          <w:p w14:paraId="014FA63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法治</w:t>
            </w:r>
            <w:r w:rsidRPr="00C60B83">
              <w:rPr>
                <w:rFonts w:ascii="標楷體" w:eastAsia="標楷體" w:hAnsi="標楷體"/>
                <w:szCs w:val="24"/>
              </w:rPr>
              <w:t>教育】</w:t>
            </w:r>
          </w:p>
          <w:p w14:paraId="67A7563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J1 探討平等。 </w:t>
            </w:r>
          </w:p>
          <w:p w14:paraId="19A2EFC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J2 避免歧視。</w:t>
            </w:r>
          </w:p>
          <w:p w14:paraId="1AD5269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J3 認識法律之意義與制</w:t>
            </w:r>
            <w:r w:rsidRPr="00C60B83">
              <w:rPr>
                <w:rFonts w:ascii="標楷體" w:eastAsia="標楷體" w:hAnsi="標楷體" w:hint="eastAsia"/>
                <w:szCs w:val="24"/>
              </w:rPr>
              <w:lastRenderedPageBreak/>
              <w:t xml:space="preserve">定。 </w:t>
            </w:r>
          </w:p>
          <w:p w14:paraId="7E3565E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J4 理解規範國家強制力之重要性。</w:t>
            </w:r>
          </w:p>
          <w:p w14:paraId="61928DC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J7 理解少年的法律地位。 </w:t>
            </w:r>
          </w:p>
          <w:p w14:paraId="4E56F7AB"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法 J9 進行學生權利與校園法律之初探。</w:t>
            </w:r>
          </w:p>
          <w:p w14:paraId="7968412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資訊</w:t>
            </w:r>
            <w:r w:rsidRPr="00C60B83">
              <w:rPr>
                <w:rFonts w:ascii="標楷體" w:eastAsia="標楷體" w:hAnsi="標楷體"/>
                <w:szCs w:val="24"/>
              </w:rPr>
              <w:t>教育】</w:t>
            </w:r>
          </w:p>
          <w:p w14:paraId="2F991DF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資 E2 使用資訊科技解決生活中簡單的問題。 </w:t>
            </w:r>
          </w:p>
          <w:p w14:paraId="201F2C4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資 E12 了解並遵守資訊倫理與使用資訊科技的相關規範。 </w:t>
            </w:r>
          </w:p>
          <w:p w14:paraId="66F2655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生涯規劃</w:t>
            </w:r>
            <w:r w:rsidRPr="00C60B83">
              <w:rPr>
                <w:rFonts w:ascii="標楷體" w:eastAsia="標楷體" w:hAnsi="標楷體"/>
                <w:szCs w:val="24"/>
              </w:rPr>
              <w:t>教育】</w:t>
            </w:r>
          </w:p>
          <w:p w14:paraId="7C26109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 了解生涯規劃的意義與功能。 </w:t>
            </w:r>
          </w:p>
          <w:p w14:paraId="5B568EB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J2 具備生涯規劃的知識與概念。</w:t>
            </w:r>
          </w:p>
          <w:p w14:paraId="22AD44F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J5 探索性別與生涯規劃的關係。 </w:t>
            </w:r>
          </w:p>
          <w:p w14:paraId="6C3B8CB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J6 建立對</w:t>
            </w:r>
            <w:r w:rsidRPr="00C60B83">
              <w:rPr>
                <w:rFonts w:ascii="標楷體" w:eastAsia="標楷體" w:hAnsi="標楷體" w:hint="eastAsia"/>
                <w:szCs w:val="24"/>
              </w:rPr>
              <w:lastRenderedPageBreak/>
              <w:t xml:space="preserve">於未來生涯的願景。 </w:t>
            </w:r>
          </w:p>
          <w:p w14:paraId="4391881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J11 分析影響個人生涯決定的因素。 </w:t>
            </w:r>
          </w:p>
          <w:p w14:paraId="411FBFB0"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涯 J14 培養並涵化道德倫理意義於日常生活。</w:t>
            </w:r>
          </w:p>
          <w:p w14:paraId="7A09A62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5F379FC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73FA448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J5 活用文本，認識並運用滿足基本生活需求所使用之文本。 </w:t>
            </w:r>
          </w:p>
          <w:p w14:paraId="6323CCB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J7 小心求證資訊來源，判讀文本知識的正確性。 </w:t>
            </w:r>
          </w:p>
          <w:p w14:paraId="6F70F15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J8 在學習上遇到問題時，願意尋找課外資料，解</w:t>
            </w:r>
            <w:r w:rsidRPr="00C60B83">
              <w:rPr>
                <w:rFonts w:ascii="標楷體" w:eastAsia="標楷體" w:hAnsi="標楷體" w:hint="eastAsia"/>
                <w:szCs w:val="24"/>
              </w:rPr>
              <w:lastRenderedPageBreak/>
              <w:t>決困難。</w:t>
            </w:r>
          </w:p>
          <w:p w14:paraId="5AE6F87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69D7864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J1 理解國家發展和全球之關連性。 </w:t>
            </w:r>
          </w:p>
          <w:p w14:paraId="0C47852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J2 具備國際視野的國家意識。 </w:t>
            </w:r>
          </w:p>
          <w:p w14:paraId="2ECCBCF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J3 了解我國與全球議題之關連性。 </w:t>
            </w:r>
          </w:p>
          <w:p w14:paraId="7F7AB46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2168081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J5 檢視個人在全球競爭與合作中可以扮演的角色。 </w:t>
            </w:r>
          </w:p>
          <w:p w14:paraId="2F0A71F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J7 察覺偏見與歧視對全球競合之影響。</w:t>
            </w:r>
          </w:p>
          <w:p w14:paraId="3EC3830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p w14:paraId="6D874D88"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 xml:space="preserve">國 J9 尊重與維護不同文化群體的人權與尊嚴。 </w:t>
            </w:r>
          </w:p>
        </w:tc>
      </w:tr>
      <w:tr w:rsidR="006867EA" w:rsidRPr="008A3824" w14:paraId="07954B1C" w14:textId="77777777" w:rsidTr="0084192E">
        <w:trPr>
          <w:trHeight w:val="450"/>
        </w:trPr>
        <w:tc>
          <w:tcPr>
            <w:tcW w:w="985" w:type="dxa"/>
            <w:shd w:val="clear" w:color="auto" w:fill="FFFFFF" w:themeFill="background1"/>
          </w:tcPr>
          <w:p w14:paraId="41516D76" w14:textId="57C6F0D5"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二</w:t>
            </w:r>
          </w:p>
        </w:tc>
        <w:tc>
          <w:tcPr>
            <w:tcW w:w="985" w:type="dxa"/>
            <w:shd w:val="clear" w:color="auto" w:fill="FFFFFF" w:themeFill="background1"/>
          </w:tcPr>
          <w:p w14:paraId="3D356D15" w14:textId="0611F7EB"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2/22-2/26</w:t>
            </w:r>
          </w:p>
        </w:tc>
        <w:tc>
          <w:tcPr>
            <w:tcW w:w="2268" w:type="dxa"/>
            <w:vAlign w:val="center"/>
          </w:tcPr>
          <w:p w14:paraId="45A691E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第一章：新生命的</w:t>
            </w:r>
            <w:r w:rsidRPr="00C60B83">
              <w:rPr>
                <w:rFonts w:ascii="標楷體" w:eastAsia="標楷體" w:hAnsi="標楷體" w:hint="eastAsia"/>
                <w:szCs w:val="24"/>
              </w:rPr>
              <w:lastRenderedPageBreak/>
              <w:t>誕生</w:t>
            </w:r>
          </w:p>
          <w:p w14:paraId="223710A6"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‧1-3有性生殖(3)</w:t>
            </w:r>
          </w:p>
        </w:tc>
        <w:tc>
          <w:tcPr>
            <w:tcW w:w="709" w:type="dxa"/>
          </w:tcPr>
          <w:p w14:paraId="358674B7" w14:textId="41C591C2" w:rsidR="006867EA" w:rsidRPr="00C60B83" w:rsidRDefault="00B13755" w:rsidP="006867EA">
            <w:pPr>
              <w:jc w:val="center"/>
              <w:rPr>
                <w:rFonts w:ascii="標楷體" w:eastAsia="標楷體" w:hAnsi="標楷體"/>
                <w:szCs w:val="24"/>
              </w:rPr>
            </w:pPr>
            <w:r>
              <w:rPr>
                <w:rFonts w:ascii="標楷體" w:eastAsia="標楷體" w:hAnsi="標楷體" w:hint="eastAsia"/>
                <w:szCs w:val="24"/>
              </w:rPr>
              <w:lastRenderedPageBreak/>
              <w:t>4</w:t>
            </w:r>
          </w:p>
        </w:tc>
        <w:tc>
          <w:tcPr>
            <w:tcW w:w="2693" w:type="dxa"/>
            <w:vAlign w:val="center"/>
          </w:tcPr>
          <w:p w14:paraId="0238641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4865083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lastRenderedPageBreak/>
              <w:t>能應用科學知識、方法與態度於日常生活當中。</w:t>
            </w:r>
          </w:p>
          <w:p w14:paraId="66F83C5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5C2F756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23B6BE5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34AFE61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5B1BEBA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592D69C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w:t>
            </w:r>
            <w:r w:rsidRPr="00C60B83">
              <w:rPr>
                <w:rFonts w:ascii="標楷體" w:eastAsia="標楷體" w:hAnsi="標楷體" w:hint="eastAsia"/>
                <w:kern w:val="0"/>
                <w:szCs w:val="24"/>
              </w:rPr>
              <w:lastRenderedPageBreak/>
              <w:t>學習活動、日常經驗及科技運用、自然環境、書刊及網路媒體中，培養相關倫理與分辨資訊之可信程度及進行各種有計畫的觀察，以獲得有助於探究和問題解決的資訊。</w:t>
            </w:r>
          </w:p>
          <w:p w14:paraId="3E408D0D"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4D7012A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透過欣賞山川大地、風雲雨露、河海大洋、日月星辰，體驗自然與生命之美。</w:t>
            </w:r>
          </w:p>
          <w:p w14:paraId="5F89405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-J-C1</w:t>
            </w:r>
          </w:p>
          <w:p w14:paraId="2F769DC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從日常學習中，主動關心自然環境相關公共議題，尊重生命。</w:t>
            </w:r>
          </w:p>
          <w:p w14:paraId="7490AAE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-J-C2</w:t>
            </w:r>
          </w:p>
          <w:p w14:paraId="6CF902D5"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透過合作學習，發展與同儕溝通、共同參與、共同執行及共同發掘科學相關知識與問題解決的能力。</w:t>
            </w:r>
          </w:p>
        </w:tc>
        <w:tc>
          <w:tcPr>
            <w:tcW w:w="1984" w:type="dxa"/>
            <w:tcBorders>
              <w:top w:val="single" w:sz="4" w:space="0" w:color="auto"/>
              <w:bottom w:val="single" w:sz="4" w:space="0" w:color="auto"/>
            </w:tcBorders>
          </w:tcPr>
          <w:p w14:paraId="27EE981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po-Ⅳ-1能從學</w:t>
            </w:r>
            <w:r w:rsidRPr="00C60B83">
              <w:rPr>
                <w:rFonts w:ascii="標楷體" w:eastAsia="標楷體" w:hAnsi="標楷體"/>
                <w:szCs w:val="24"/>
              </w:rPr>
              <w:lastRenderedPageBreak/>
              <w:t>習活動、日常經驗及科技運用、自然環境、書刊及網路媒體中，進行各種有計畫的觀察，進而能察覺問題。</w:t>
            </w:r>
          </w:p>
          <w:p w14:paraId="074DAE2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pa-Ⅳ-1 能分析歸納、製作圖表、使用資訊及數學等方法，整理資訊或數據。</w:t>
            </w:r>
          </w:p>
          <w:p w14:paraId="4A1EFB6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219FE4E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pc-Ⅳ-1能理解</w:t>
            </w:r>
            <w:r w:rsidRPr="00C60B83">
              <w:rPr>
                <w:rFonts w:ascii="標楷體" w:eastAsia="標楷體" w:hAnsi="標楷體"/>
                <w:szCs w:val="24"/>
              </w:rPr>
              <w:lastRenderedPageBreak/>
              <w:t>同學的探究過程和結果（或經簡化過的科學報告），提出合理而且具有根據的疑問或意見。並能對問題、探究方法、證據及發現，彼此間的符應情形，進行檢核並提出可能的改善方案。</w:t>
            </w:r>
          </w:p>
          <w:p w14:paraId="0E1D522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15E4782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ai-Ⅳ-1動手實作解決問題或驗證自己想法，而獲得成就感。</w:t>
            </w:r>
          </w:p>
          <w:p w14:paraId="78E26AE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-Ⅳ-2 透過與同儕的討論，分享科學發現的樂趣。</w:t>
            </w:r>
          </w:p>
          <w:p w14:paraId="212BE7A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2C61B88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ah-Ⅳ-1對於有關科學發現的報導甚至權威的解釋（如報章雜誌的報導或書本上的解釋）  能抱持懷疑的態度，評估其推論的證據是否充分且可信賴。</w:t>
            </w:r>
          </w:p>
          <w:p w14:paraId="3BF0A68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 -Ⅳ-2 應用所學到的科學知識與科學探究方</w:t>
            </w:r>
            <w:r w:rsidRPr="00C60B83">
              <w:rPr>
                <w:rFonts w:ascii="標楷體" w:eastAsia="標楷體" w:hAnsi="標楷體"/>
                <w:szCs w:val="24"/>
              </w:rPr>
              <w:lastRenderedPageBreak/>
              <w:t>法幫助自己做出最佳的決定。</w:t>
            </w:r>
          </w:p>
          <w:p w14:paraId="1A31453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tr-IV-1能將所習得的知識正確的連結到所觀察到的自然現象及實驗數據，並推論出其中的關聯，進而運用習得的知識來解釋自己論點的正確性。</w:t>
            </w:r>
          </w:p>
          <w:p w14:paraId="6F38FCFC"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tc>
        <w:tc>
          <w:tcPr>
            <w:tcW w:w="1843" w:type="dxa"/>
            <w:tcBorders>
              <w:top w:val="single" w:sz="4" w:space="0" w:color="auto"/>
              <w:bottom w:val="single" w:sz="4" w:space="0" w:color="auto"/>
            </w:tcBorders>
          </w:tcPr>
          <w:p w14:paraId="784E3D9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Da-Ⅳ-4 細胞</w:t>
            </w:r>
            <w:r w:rsidRPr="00C60B83">
              <w:rPr>
                <w:rFonts w:ascii="標楷體" w:eastAsia="標楷體" w:hAnsi="標楷體"/>
                <w:szCs w:val="24"/>
              </w:rPr>
              <w:lastRenderedPageBreak/>
              <w:t xml:space="preserve">會進行細胞分裂，染色體在分裂過程中會發生變化。 </w:t>
            </w:r>
          </w:p>
          <w:p w14:paraId="6C9EA9C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Db-Ⅳ-4 生殖系統（以人體為例）能產生配子進行有性生殖，並且有分泌激素的功能。</w:t>
            </w:r>
          </w:p>
          <w:p w14:paraId="1DE4B10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Db-Ⅳ-7 花的構造中，雄蕊的花藥可產生花粉粒，花粉粒內有精細胞；雌蕊的子房內有胚珠，胚珠內有卵細胞。</w:t>
            </w:r>
          </w:p>
          <w:p w14:paraId="6968431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Ga-Ⅳ-1 生物的生殖可分為有性生殖與無性生殖，有性生殖產生的子代其性狀和親代差異較大。</w:t>
            </w:r>
          </w:p>
          <w:p w14:paraId="5FE3AD1D"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Mb-IV-2 科學史上重要發現的過程，以及不</w:t>
            </w:r>
            <w:r w:rsidRPr="00C60B83">
              <w:rPr>
                <w:rFonts w:ascii="標楷體" w:eastAsia="標楷體" w:hAnsi="標楷體"/>
                <w:szCs w:val="24"/>
              </w:rPr>
              <w:lastRenderedPageBreak/>
              <w:t>同性別、背景、族群者於其中的貢獻。</w:t>
            </w:r>
          </w:p>
        </w:tc>
        <w:tc>
          <w:tcPr>
            <w:tcW w:w="1701" w:type="dxa"/>
          </w:tcPr>
          <w:p w14:paraId="3C751BD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73BA971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口語評量</w:t>
            </w:r>
          </w:p>
          <w:p w14:paraId="58435B32"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2B0E612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性別平等</w:t>
            </w:r>
            <w:r w:rsidRPr="00C60B83">
              <w:rPr>
                <w:rFonts w:ascii="標楷體" w:eastAsia="標楷體" w:hAnsi="標楷體"/>
                <w:szCs w:val="24"/>
              </w:rPr>
              <w:t>教</w:t>
            </w:r>
            <w:r w:rsidRPr="00C60B83">
              <w:rPr>
                <w:rFonts w:ascii="標楷體" w:eastAsia="標楷體" w:hAnsi="標楷體"/>
                <w:szCs w:val="24"/>
              </w:rPr>
              <w:lastRenderedPageBreak/>
              <w:t>育】</w:t>
            </w:r>
          </w:p>
          <w:p w14:paraId="61B22D1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 接納自我與尊重他人的性傾向、性別特質與性別認同。</w:t>
            </w:r>
          </w:p>
          <w:p w14:paraId="0B79E63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J2 釐清身體意象的性別迷思。</w:t>
            </w:r>
          </w:p>
          <w:p w14:paraId="5E8096C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J3 檢視家庭、學校、職場 中基於性別刻板印象產生的偏見與歧視。</w:t>
            </w:r>
          </w:p>
          <w:p w14:paraId="06262EB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J4 認識身體自主權相關議題，維護自己與尊重他人的身體自主權。</w:t>
            </w:r>
          </w:p>
          <w:p w14:paraId="01DBAA3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J5 辨識性騷擾、性侵害與性霸凌的樣態，運用資源解決問題。</w:t>
            </w:r>
          </w:p>
          <w:p w14:paraId="631E5B4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別意涵及人際溝通中的性別問題。</w:t>
            </w:r>
          </w:p>
          <w:p w14:paraId="1EA13F7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J7 解析各</w:t>
            </w:r>
            <w:r w:rsidRPr="00C60B83">
              <w:rPr>
                <w:rFonts w:ascii="標楷體" w:eastAsia="標楷體" w:hAnsi="標楷體" w:hint="eastAsia"/>
                <w:szCs w:val="24"/>
              </w:rPr>
              <w:lastRenderedPageBreak/>
              <w:t>種媒體所傳遞的性別迷思、偏見與歧視。</w:t>
            </w:r>
          </w:p>
          <w:p w14:paraId="2B0D76D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J9 認識性別權益相關法律與性別平等運動的楷模，具備關懷性別少數的態度。</w:t>
            </w:r>
          </w:p>
          <w:p w14:paraId="3E94636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J11 去除性別刻板與性別偏見的情感表達與溝通，具備與他人平等互動的能力。</w:t>
            </w:r>
          </w:p>
          <w:p w14:paraId="5DB55B3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J12 省思與他人的性別權力關係，促進平等與良好的互動。</w:t>
            </w:r>
          </w:p>
          <w:p w14:paraId="1178A10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J13 了解多元家庭型態的性別意涵。</w:t>
            </w:r>
          </w:p>
          <w:p w14:paraId="5BC53EEF"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性 J14 認識社會中性別、種族與階級的權力結構關係。</w:t>
            </w:r>
          </w:p>
          <w:p w14:paraId="390C510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288D839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w:t>
            </w:r>
            <w:r w:rsidRPr="00C60B83">
              <w:rPr>
                <w:rFonts w:ascii="標楷體" w:eastAsia="標楷體" w:hAnsi="標楷體" w:hint="eastAsia"/>
                <w:szCs w:val="24"/>
              </w:rPr>
              <w:lastRenderedPageBreak/>
              <w:t>本人權的意涵，並了解憲法對人權保障的意義。</w:t>
            </w:r>
          </w:p>
          <w:p w14:paraId="57FCF51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J3 探索各種利益可能發生的衝突，並了解如何運用民主審議方式及正當的程序，以形成公共規則，落實平等自由之保障。</w:t>
            </w:r>
          </w:p>
          <w:p w14:paraId="1E54568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2487DEE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J5 了解社會上有不同的群體和文化，尊重並欣賞其差異。 </w:t>
            </w:r>
          </w:p>
          <w:p w14:paraId="0B7EC1F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18E42B9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J8 了解人身自由權，並具有自我保護的知能。</w:t>
            </w:r>
          </w:p>
          <w:p w14:paraId="0468702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家庭</w:t>
            </w:r>
            <w:r w:rsidRPr="00C60B83">
              <w:rPr>
                <w:rFonts w:ascii="標楷體" w:eastAsia="標楷體" w:hAnsi="標楷體"/>
                <w:szCs w:val="24"/>
              </w:rPr>
              <w:t>教育】</w:t>
            </w:r>
          </w:p>
          <w:p w14:paraId="35A2980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J1 分析家庭的發展歷程。 </w:t>
            </w:r>
          </w:p>
          <w:p w14:paraId="39AE151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J3 了解人際交往、親密關係的發展，以及溝通與衝突處理。 </w:t>
            </w:r>
          </w:p>
          <w:p w14:paraId="666AD13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家 J4 探討約會、婚姻與家庭建立的歷程。</w:t>
            </w:r>
          </w:p>
          <w:p w14:paraId="2AE912F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J5 了解與家人溝通互動及相互支持的適切方式。 </w:t>
            </w:r>
          </w:p>
          <w:p w14:paraId="4A8A058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J6 覺察與實踐青少年在家庭中的角色責任。 </w:t>
            </w:r>
          </w:p>
          <w:p w14:paraId="2C028D1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78EB9A0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0180BCE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品J6 關懷弱勢的意涵、策略，及其實踐與反思。 </w:t>
            </w:r>
          </w:p>
          <w:p w14:paraId="42DB08B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J7 同理分享與多元接納。 </w:t>
            </w:r>
          </w:p>
          <w:p w14:paraId="67EAFDF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品 J8 理性溝</w:t>
            </w:r>
            <w:r w:rsidRPr="00C60B83">
              <w:rPr>
                <w:rFonts w:ascii="標楷體" w:eastAsia="標楷體" w:hAnsi="標楷體" w:hint="eastAsia"/>
                <w:szCs w:val="24"/>
              </w:rPr>
              <w:lastRenderedPageBreak/>
              <w:t xml:space="preserve">通與問題解決。 </w:t>
            </w:r>
          </w:p>
          <w:p w14:paraId="3D1D169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1FF7708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72A39E5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J3 反思生老病死與人生無常的現象，探索人生的目的、價值與意義。 </w:t>
            </w:r>
          </w:p>
          <w:p w14:paraId="09FE402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79EFFC3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安全</w:t>
            </w:r>
            <w:r w:rsidRPr="00C60B83">
              <w:rPr>
                <w:rFonts w:ascii="標楷體" w:eastAsia="標楷體" w:hAnsi="標楷體"/>
                <w:szCs w:val="24"/>
              </w:rPr>
              <w:t>教育】</w:t>
            </w:r>
          </w:p>
          <w:p w14:paraId="06AAF6D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安 J1 理解安全教育的意義。 </w:t>
            </w:r>
          </w:p>
          <w:p w14:paraId="67CB4BB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安 J5 了解特殊體質學生的運動安全。 </w:t>
            </w:r>
          </w:p>
          <w:p w14:paraId="7D24E0F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安 J10 學習心肺復甦術及 </w:t>
            </w:r>
            <w:r w:rsidRPr="00C60B83">
              <w:rPr>
                <w:rFonts w:ascii="標楷體" w:eastAsia="標楷體" w:hAnsi="標楷體" w:hint="eastAsia"/>
                <w:szCs w:val="24"/>
              </w:rPr>
              <w:lastRenderedPageBreak/>
              <w:t xml:space="preserve">AED 的操作。 </w:t>
            </w:r>
          </w:p>
          <w:p w14:paraId="0AD6EE4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生涯規劃</w:t>
            </w:r>
            <w:r w:rsidRPr="00C60B83">
              <w:rPr>
                <w:rFonts w:ascii="標楷體" w:eastAsia="標楷體" w:hAnsi="標楷體"/>
                <w:szCs w:val="24"/>
              </w:rPr>
              <w:t>教育】</w:t>
            </w:r>
          </w:p>
          <w:p w14:paraId="7280A49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 了解生涯規劃的意義與功能。 </w:t>
            </w:r>
          </w:p>
          <w:p w14:paraId="4C37EE0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J2 具備生涯規劃的知識與概念。</w:t>
            </w:r>
          </w:p>
          <w:p w14:paraId="18B472D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J3 覺察自己的能力與興趣。 </w:t>
            </w:r>
          </w:p>
          <w:p w14:paraId="5DA58CB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J4 了解自己的人格特質與價值觀。 </w:t>
            </w:r>
          </w:p>
          <w:p w14:paraId="3313818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J5 探索性別與生涯規劃的關係。 </w:t>
            </w:r>
          </w:p>
          <w:p w14:paraId="0E5CCAF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J6 建立對於未來生涯的願景。 </w:t>
            </w:r>
          </w:p>
          <w:p w14:paraId="18E45FE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J11 分析影響個人生涯決定的因素。 </w:t>
            </w:r>
          </w:p>
          <w:p w14:paraId="0C3FA41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J12 發展及評估生涯決定的策略。 </w:t>
            </w:r>
          </w:p>
          <w:p w14:paraId="0085EBC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J13 培養生涯規劃及執行的能力。 </w:t>
            </w:r>
          </w:p>
          <w:p w14:paraId="2CB315B3"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涯 J14 培養並涵化道德倫</w:t>
            </w:r>
            <w:r w:rsidRPr="00C60B83">
              <w:rPr>
                <w:rFonts w:ascii="標楷體" w:eastAsia="標楷體" w:hAnsi="標楷體" w:hint="eastAsia"/>
                <w:szCs w:val="24"/>
              </w:rPr>
              <w:lastRenderedPageBreak/>
              <w:t xml:space="preserve">理意義於日常生活。 </w:t>
            </w:r>
          </w:p>
          <w:p w14:paraId="6D5436C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多元文化</w:t>
            </w:r>
            <w:r w:rsidRPr="00C60B83">
              <w:rPr>
                <w:rFonts w:ascii="標楷體" w:eastAsia="標楷體" w:hAnsi="標楷體"/>
                <w:szCs w:val="24"/>
              </w:rPr>
              <w:t>教育】</w:t>
            </w:r>
          </w:p>
          <w:p w14:paraId="52C6C2A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J3 提高對弱勢或少數群體文化的覺察與省思。 </w:t>
            </w:r>
          </w:p>
          <w:p w14:paraId="2E266C0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J4 了解不同群體間如何看待彼此的文化。 </w:t>
            </w:r>
          </w:p>
          <w:p w14:paraId="130BA0A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J5 了解及尊重不同文化的習俗與禁忌。 </w:t>
            </w:r>
          </w:p>
          <w:p w14:paraId="401E615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J6 分析不同群體的文化如何影響社會與生活方式。</w:t>
            </w:r>
          </w:p>
          <w:p w14:paraId="6889DF9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J8 探討不同文化接觸時可能產生的衝突、融合或創新。</w:t>
            </w:r>
          </w:p>
          <w:p w14:paraId="0C535D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J9 關心多元文化議題並做出理性判斷。 </w:t>
            </w:r>
          </w:p>
          <w:p w14:paraId="752A5F7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J10 了解多元文化相關的問題與政</w:t>
            </w:r>
            <w:r w:rsidRPr="00C60B83">
              <w:rPr>
                <w:rFonts w:ascii="標楷體" w:eastAsia="標楷體" w:hAnsi="標楷體" w:hint="eastAsia"/>
                <w:szCs w:val="24"/>
              </w:rPr>
              <w:lastRenderedPageBreak/>
              <w:t xml:space="preserve">策。 </w:t>
            </w:r>
          </w:p>
          <w:p w14:paraId="759D231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2857C82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4AA64CD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J5 活用文本，認識並運用滿足基本生活需求所使用之文本。 </w:t>
            </w:r>
          </w:p>
          <w:p w14:paraId="68DDE72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J7 小心求證資訊來源，判讀文本知識的正確性。 </w:t>
            </w:r>
          </w:p>
          <w:p w14:paraId="23F9E5B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44ED69F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J3 了解我國與全球議題之關連性。 </w:t>
            </w:r>
          </w:p>
          <w:p w14:paraId="6306876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0C84C15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J7 察覺偏見與歧視對全球競合之影響。</w:t>
            </w:r>
          </w:p>
          <w:p w14:paraId="5BF95741"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國 J9 尊重與維護不同文化</w:t>
            </w:r>
            <w:r w:rsidRPr="00C60B83">
              <w:rPr>
                <w:rFonts w:ascii="標楷體" w:eastAsia="標楷體" w:hAnsi="標楷體" w:hint="eastAsia"/>
                <w:szCs w:val="24"/>
              </w:rPr>
              <w:lastRenderedPageBreak/>
              <w:t>群體的人權與尊嚴。</w:t>
            </w:r>
          </w:p>
        </w:tc>
      </w:tr>
      <w:tr w:rsidR="006867EA" w:rsidRPr="008A3824" w14:paraId="3658CEE0" w14:textId="77777777" w:rsidTr="0084192E">
        <w:trPr>
          <w:trHeight w:val="450"/>
        </w:trPr>
        <w:tc>
          <w:tcPr>
            <w:tcW w:w="985" w:type="dxa"/>
            <w:shd w:val="clear" w:color="auto" w:fill="FFFFFF" w:themeFill="background1"/>
          </w:tcPr>
          <w:p w14:paraId="38053F72" w14:textId="7A60B25B"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三</w:t>
            </w:r>
          </w:p>
        </w:tc>
        <w:tc>
          <w:tcPr>
            <w:tcW w:w="985" w:type="dxa"/>
            <w:shd w:val="clear" w:color="auto" w:fill="FFFFFF" w:themeFill="background1"/>
          </w:tcPr>
          <w:p w14:paraId="056F1345" w14:textId="6AA751E7"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3/1-3/5</w:t>
            </w:r>
          </w:p>
        </w:tc>
        <w:tc>
          <w:tcPr>
            <w:tcW w:w="2268" w:type="dxa"/>
            <w:vAlign w:val="center"/>
          </w:tcPr>
          <w:p w14:paraId="1142E3F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第二章：遺傳</w:t>
            </w:r>
          </w:p>
          <w:p w14:paraId="4E30EA9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‧2-1孟德爾的遺傳法則(3)</w:t>
            </w:r>
          </w:p>
        </w:tc>
        <w:tc>
          <w:tcPr>
            <w:tcW w:w="709" w:type="dxa"/>
          </w:tcPr>
          <w:p w14:paraId="45A3F3CD" w14:textId="5F76A1E4"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3DCCD69D"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7652286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48E4589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7B28B2E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63657F9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47DCE55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00568BB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133A371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w:t>
            </w:r>
            <w:r w:rsidRPr="00C60B83">
              <w:rPr>
                <w:rFonts w:ascii="標楷體" w:eastAsia="標楷體" w:hAnsi="標楷體" w:hint="eastAsia"/>
                <w:kern w:val="0"/>
                <w:szCs w:val="24"/>
              </w:rPr>
              <w:lastRenderedPageBreak/>
              <w:t>算等方法，整理自然科學資訊或數據，並利用口語、影像、文字與圖案、繪圖或實物、科學名詞、數學公式、模型等，表達探究之過程、發現與成果、價值和限制等。</w:t>
            </w:r>
          </w:p>
          <w:p w14:paraId="3B60E1E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-J-C3</w:t>
            </w:r>
          </w:p>
          <w:p w14:paraId="0EC7FE2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透過環境相關議題的學習，能了解全球自然環境具有差異性與互動性，並能發展出</w:t>
            </w:r>
          </w:p>
          <w:p w14:paraId="296DB49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自我文化認同與身為地球公民的價值觀。</w:t>
            </w:r>
          </w:p>
        </w:tc>
        <w:tc>
          <w:tcPr>
            <w:tcW w:w="1984" w:type="dxa"/>
            <w:tcBorders>
              <w:top w:val="single" w:sz="4" w:space="0" w:color="auto"/>
              <w:bottom w:val="single" w:sz="4" w:space="0" w:color="auto"/>
            </w:tcBorders>
          </w:tcPr>
          <w:p w14:paraId="70B52AC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pa-Ⅳ-1 能分析歸納、製作圖表、使用資訊及數學等方法，整理資訊或數據。</w:t>
            </w:r>
          </w:p>
          <w:p w14:paraId="71377AD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7870AD3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15B24E2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-Ⅳ-3 體察到科學家們具有堅毅、嚴謹和講求邏輯的特質，也具有好奇心、求知慾和想像力。</w:t>
            </w:r>
          </w:p>
          <w:p w14:paraId="746E18E5"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po-Ⅳ-2能辨別</w:t>
            </w:r>
            <w:r w:rsidRPr="00C60B83">
              <w:rPr>
                <w:rFonts w:ascii="標楷體" w:eastAsia="標楷體" w:hAnsi="標楷體"/>
                <w:szCs w:val="24"/>
              </w:rPr>
              <w:lastRenderedPageBreak/>
              <w:t>適合科學探究或適合以科學方式尋求解決的問題（或假說），並能依據觀察、蒐集資料、閱讀、思考、討論等，提出適宜探究之問題。</w:t>
            </w:r>
          </w:p>
        </w:tc>
        <w:tc>
          <w:tcPr>
            <w:tcW w:w="1843" w:type="dxa"/>
            <w:tcBorders>
              <w:top w:val="single" w:sz="4" w:space="0" w:color="auto"/>
              <w:bottom w:val="single" w:sz="4" w:space="0" w:color="auto"/>
            </w:tcBorders>
          </w:tcPr>
          <w:p w14:paraId="3EBDEF65"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Ga-Ⅳ-1 生物的生殖可分為有性生殖與無性生殖，有性生殖產生的子代其性狀和親代差異較大。</w:t>
            </w:r>
          </w:p>
          <w:p w14:paraId="1795C63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Ga-Ⅳ-6 孟德爾遺傳研究的科學史。</w:t>
            </w:r>
          </w:p>
          <w:p w14:paraId="67E2F61D"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Mb-IV-2 科學史上重要發現的過程，以及不同性別、背景、族群者於其中的貢獻。</w:t>
            </w:r>
          </w:p>
        </w:tc>
        <w:tc>
          <w:tcPr>
            <w:tcW w:w="1701" w:type="dxa"/>
          </w:tcPr>
          <w:p w14:paraId="09089C3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討論</w:t>
            </w:r>
          </w:p>
          <w:p w14:paraId="2A5DB01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673A22F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3C5C8D8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45ADB96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34AD691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7BA5BA0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J5 了解社會上有不同的群體和文化，尊重並欣賞其差異。 </w:t>
            </w:r>
          </w:p>
          <w:p w14:paraId="1FDE5F2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J9 認識教育權、工作權與個人生涯發展的關係。</w:t>
            </w:r>
          </w:p>
          <w:p w14:paraId="30F4650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2AD3C66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196F64F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618121C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EJU5 謙遜包容。 </w:t>
            </w:r>
          </w:p>
          <w:p w14:paraId="31F8FB0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J4 族群差異與平等的道德議題。 </w:t>
            </w:r>
          </w:p>
          <w:p w14:paraId="37C1FB9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J8 理性溝通與問題解決。 </w:t>
            </w:r>
          </w:p>
          <w:p w14:paraId="27DD28A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生命</w:t>
            </w:r>
            <w:r w:rsidRPr="00C60B83">
              <w:rPr>
                <w:rFonts w:ascii="標楷體" w:eastAsia="標楷體" w:hAnsi="標楷體"/>
                <w:szCs w:val="24"/>
              </w:rPr>
              <w:t>教育】</w:t>
            </w:r>
          </w:p>
          <w:p w14:paraId="6A6E020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生 J1 思考生活、學校與社區的公共議題，培養與他人理性溝通的素養。</w:t>
            </w:r>
          </w:p>
          <w:p w14:paraId="1950EBE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生涯規劃</w:t>
            </w:r>
            <w:r w:rsidRPr="00C60B83">
              <w:rPr>
                <w:rFonts w:ascii="標楷體" w:eastAsia="標楷體" w:hAnsi="標楷體"/>
                <w:szCs w:val="24"/>
              </w:rPr>
              <w:t>教育】</w:t>
            </w:r>
          </w:p>
          <w:p w14:paraId="50771EE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J3 覺察自己的能力與興趣。 </w:t>
            </w:r>
          </w:p>
          <w:p w14:paraId="04E9C59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J4 了解自己的人格特質與價值觀。 </w:t>
            </w:r>
          </w:p>
          <w:p w14:paraId="174EB9E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J5 探索性別與生涯規劃的關係。 </w:t>
            </w:r>
          </w:p>
          <w:p w14:paraId="423EB0A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J6 建立對於未來生涯的願景。 </w:t>
            </w:r>
          </w:p>
          <w:p w14:paraId="7A0BD96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J7 學習蒐集與分析工作/教育環境的資料。 </w:t>
            </w:r>
          </w:p>
          <w:p w14:paraId="33A0ED8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J12 發展及評估生涯決定的策略。 </w:t>
            </w:r>
          </w:p>
          <w:p w14:paraId="3FC4760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J13 培養生涯規劃及執行的能力。 </w:t>
            </w:r>
          </w:p>
          <w:p w14:paraId="6EF0062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J14 培養</w:t>
            </w:r>
            <w:r w:rsidRPr="00C60B83">
              <w:rPr>
                <w:rFonts w:ascii="標楷體" w:eastAsia="標楷體" w:hAnsi="標楷體" w:hint="eastAsia"/>
                <w:szCs w:val="24"/>
              </w:rPr>
              <w:lastRenderedPageBreak/>
              <w:t xml:space="preserve">並涵化道德倫理意義於日常生活。 </w:t>
            </w:r>
          </w:p>
          <w:p w14:paraId="09285DA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多元文化</w:t>
            </w:r>
            <w:r w:rsidRPr="00C60B83">
              <w:rPr>
                <w:rFonts w:ascii="標楷體" w:eastAsia="標楷體" w:hAnsi="標楷體"/>
                <w:szCs w:val="24"/>
              </w:rPr>
              <w:t>教育】</w:t>
            </w:r>
          </w:p>
          <w:p w14:paraId="6C9CDF7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J4 了解不同群體間如何看待彼此的文化。 </w:t>
            </w:r>
          </w:p>
          <w:p w14:paraId="59370E8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J6 分析不同群體的文化如何影響社會與生活方式。</w:t>
            </w:r>
          </w:p>
          <w:p w14:paraId="303674D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J7 探討我族文化與他族文化的關聯性。 </w:t>
            </w:r>
          </w:p>
          <w:p w14:paraId="342E383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J8 探討不同文化接觸時可能產生的衝突、融合或創新。</w:t>
            </w:r>
          </w:p>
          <w:p w14:paraId="6C2FB8C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7DD15EF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6436444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J6 懂得在</w:t>
            </w:r>
            <w:r w:rsidRPr="00C60B83">
              <w:rPr>
                <w:rFonts w:ascii="標楷體" w:eastAsia="標楷體" w:hAnsi="標楷體" w:hint="eastAsia"/>
                <w:szCs w:val="24"/>
              </w:rPr>
              <w:lastRenderedPageBreak/>
              <w:t xml:space="preserve">不同學習及生活情境中使用文本之規則。 </w:t>
            </w:r>
          </w:p>
          <w:p w14:paraId="10E5A04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J8 在學習上遇到問題時，願意尋找課外資料，解決困難。 </w:t>
            </w:r>
          </w:p>
          <w:p w14:paraId="5442606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J10 主動尋求多元的詮釋，並試著表達自己的想法。</w:t>
            </w:r>
          </w:p>
          <w:p w14:paraId="1179AB3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03A8FA6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049AEA1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J7 察覺偏見與歧視對全球競合之影響。</w:t>
            </w:r>
          </w:p>
          <w:p w14:paraId="4613D97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p w14:paraId="028B556C"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 xml:space="preserve">國 J9 尊重與維護不同文化群體的人權與尊嚴。 </w:t>
            </w:r>
          </w:p>
        </w:tc>
      </w:tr>
      <w:tr w:rsidR="006867EA" w:rsidRPr="008A3824" w14:paraId="3A906134" w14:textId="77777777" w:rsidTr="0084192E">
        <w:trPr>
          <w:trHeight w:val="450"/>
        </w:trPr>
        <w:tc>
          <w:tcPr>
            <w:tcW w:w="985" w:type="dxa"/>
            <w:shd w:val="clear" w:color="auto" w:fill="FFFFFF" w:themeFill="background1"/>
          </w:tcPr>
          <w:p w14:paraId="520272B8" w14:textId="2FFE0D12"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四</w:t>
            </w:r>
          </w:p>
        </w:tc>
        <w:tc>
          <w:tcPr>
            <w:tcW w:w="985" w:type="dxa"/>
            <w:shd w:val="clear" w:color="auto" w:fill="FFFFFF" w:themeFill="background1"/>
          </w:tcPr>
          <w:p w14:paraId="08053B87" w14:textId="40483292"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3/8-3/12</w:t>
            </w:r>
          </w:p>
        </w:tc>
        <w:tc>
          <w:tcPr>
            <w:tcW w:w="2268" w:type="dxa"/>
            <w:vAlign w:val="center"/>
          </w:tcPr>
          <w:p w14:paraId="4BC94D7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第二章：遺傳</w:t>
            </w:r>
          </w:p>
          <w:p w14:paraId="04AE64A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‧2-2基因與遺傳</w:t>
            </w:r>
            <w:r w:rsidRPr="00C60B83">
              <w:rPr>
                <w:rFonts w:ascii="標楷體" w:eastAsia="標楷體" w:hAnsi="標楷體" w:hint="eastAsia"/>
                <w:szCs w:val="24"/>
              </w:rPr>
              <w:lastRenderedPageBreak/>
              <w:t>(1)</w:t>
            </w:r>
          </w:p>
          <w:p w14:paraId="3158A6B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‧2-3人類的遺傳(2)</w:t>
            </w:r>
          </w:p>
        </w:tc>
        <w:tc>
          <w:tcPr>
            <w:tcW w:w="709" w:type="dxa"/>
          </w:tcPr>
          <w:p w14:paraId="30FFEBCF" w14:textId="2229DCE0" w:rsidR="006867EA" w:rsidRPr="00C60B83" w:rsidRDefault="00B13755" w:rsidP="006867EA">
            <w:pPr>
              <w:jc w:val="center"/>
              <w:rPr>
                <w:rFonts w:ascii="標楷體" w:eastAsia="標楷體" w:hAnsi="標楷體"/>
                <w:szCs w:val="24"/>
              </w:rPr>
            </w:pPr>
            <w:r>
              <w:rPr>
                <w:rFonts w:ascii="標楷體" w:eastAsia="標楷體" w:hAnsi="標楷體" w:hint="eastAsia"/>
                <w:szCs w:val="24"/>
              </w:rPr>
              <w:lastRenderedPageBreak/>
              <w:t>4</w:t>
            </w:r>
          </w:p>
        </w:tc>
        <w:tc>
          <w:tcPr>
            <w:tcW w:w="2693" w:type="dxa"/>
            <w:vAlign w:val="center"/>
          </w:tcPr>
          <w:p w14:paraId="6506225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375F472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w:t>
            </w:r>
            <w:r w:rsidRPr="00C60B83">
              <w:rPr>
                <w:rFonts w:ascii="標楷體" w:eastAsia="標楷體" w:hAnsi="標楷體" w:hint="eastAsia"/>
                <w:kern w:val="0"/>
                <w:szCs w:val="24"/>
              </w:rPr>
              <w:lastRenderedPageBreak/>
              <w:t>與態度於日常生活當中。</w:t>
            </w:r>
          </w:p>
          <w:p w14:paraId="5D39992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05B656C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3F2BB45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0AB208E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6B0B7E1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32F06CA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w:t>
            </w:r>
            <w:r w:rsidRPr="00C60B83">
              <w:rPr>
                <w:rFonts w:ascii="標楷體" w:eastAsia="標楷體" w:hAnsi="標楷體" w:hint="eastAsia"/>
                <w:kern w:val="0"/>
                <w:szCs w:val="24"/>
              </w:rPr>
              <w:lastRenderedPageBreak/>
              <w:t>名詞、數學公式、模型等，表達探究之過程、發現與成果、價值和限制等。</w:t>
            </w:r>
          </w:p>
          <w:p w14:paraId="4C8617A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4F46C76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695C6A7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-J-C1</w:t>
            </w:r>
          </w:p>
          <w:p w14:paraId="196C81D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從日常學習中，主動關心自然環境相關公共議題，尊重生命。</w:t>
            </w:r>
          </w:p>
          <w:p w14:paraId="72BCDFB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-J-C2</w:t>
            </w:r>
          </w:p>
          <w:p w14:paraId="52DEDFB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透過合作學習，發展與同儕溝通、共同參與、共同執行及共同發掘科學相關知識與問題解決的能力。</w:t>
            </w:r>
          </w:p>
          <w:p w14:paraId="4B3A76D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-J-C3</w:t>
            </w:r>
          </w:p>
          <w:p w14:paraId="1CED980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透過環境相關議題的學習，能了解全球自然環</w:t>
            </w:r>
            <w:r w:rsidRPr="00C60B83">
              <w:rPr>
                <w:rFonts w:ascii="標楷體" w:eastAsia="標楷體" w:hAnsi="標楷體" w:hint="eastAsia"/>
                <w:kern w:val="0"/>
                <w:szCs w:val="24"/>
              </w:rPr>
              <w:lastRenderedPageBreak/>
              <w:t>境具有差異性與互動性，並能發展出</w:t>
            </w:r>
          </w:p>
          <w:p w14:paraId="61EF2049"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自我文化認同與身為地球公民的價值觀。</w:t>
            </w:r>
          </w:p>
        </w:tc>
        <w:tc>
          <w:tcPr>
            <w:tcW w:w="1984" w:type="dxa"/>
            <w:tcBorders>
              <w:top w:val="single" w:sz="4" w:space="0" w:color="auto"/>
              <w:bottom w:val="single" w:sz="4" w:space="0" w:color="auto"/>
            </w:tcBorders>
          </w:tcPr>
          <w:p w14:paraId="2DB66A2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pa-Ⅳ-1 能分析歸納、製作圖</w:t>
            </w:r>
            <w:r w:rsidRPr="00C60B83">
              <w:rPr>
                <w:rFonts w:ascii="標楷體" w:eastAsia="標楷體" w:hAnsi="標楷體"/>
                <w:szCs w:val="24"/>
              </w:rPr>
              <w:lastRenderedPageBreak/>
              <w:t>表、使用資訊及數學等方法，整理資訊或數據。</w:t>
            </w:r>
          </w:p>
          <w:p w14:paraId="4A127D7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4264BD7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ai-Ⅳ-1動手實作解決問題或驗證自己想法，而獲得成就感。</w:t>
            </w:r>
          </w:p>
          <w:p w14:paraId="2DC43EC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-Ⅳ-2 透過與同儕的討論，分享科學發現的樂趣。</w:t>
            </w:r>
          </w:p>
          <w:p w14:paraId="5CA9A1B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w:t>
            </w:r>
            <w:r w:rsidRPr="00C60B83">
              <w:rPr>
                <w:rFonts w:ascii="標楷體" w:eastAsia="標楷體" w:hAnsi="標楷體"/>
                <w:szCs w:val="24"/>
              </w:rPr>
              <w:lastRenderedPageBreak/>
              <w:t>和科學探索的各種方法，解釋自然現象發生的原因，建立科學學習的自信心。</w:t>
            </w:r>
          </w:p>
          <w:p w14:paraId="72AD337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ah-Ⅳ-1對於有關科學發現的報導甚至權威的解釋（如報章雜誌的報導或書本上的解釋）  能抱持懷疑的態度，評估其推論的證據是否充分且可信賴。</w:t>
            </w:r>
          </w:p>
          <w:p w14:paraId="799BEAC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 -Ⅳ-2 應用所學到的科學知識與科學探究方法幫助自己做出最佳的決定。</w:t>
            </w:r>
          </w:p>
          <w:p w14:paraId="6D8A4455"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6C6C56B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po-Ⅳ-1能從學習活動、日常經</w:t>
            </w:r>
            <w:r w:rsidRPr="00C60B83">
              <w:rPr>
                <w:rFonts w:ascii="標楷體" w:eastAsia="標楷體" w:hAnsi="標楷體"/>
                <w:szCs w:val="24"/>
              </w:rPr>
              <w:lastRenderedPageBreak/>
              <w:t>驗及科技運用、自然環境、書刊及網路媒體中，進行各種有計畫的觀察，進而能察覺問題。</w:t>
            </w:r>
          </w:p>
          <w:p w14:paraId="134731E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pc-Ⅳ-1能理解同學的探究過程和結果（或經簡化過的科學報告），提出合理而且具有根據的疑問或意見。並能對問題、探究方法、證據及發現，彼此間的符應情形，進行檢核並提出可能的改善方案。</w:t>
            </w:r>
          </w:p>
          <w:p w14:paraId="2D521DC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pc-Ⅳ-2 能利用口語、影像（如攝影、錄影）、文字與圖案、繪圖或實物、科學名詞、數學公式、模型或經教師認可後以報告或新媒體形式表達完</w:t>
            </w:r>
            <w:r w:rsidRPr="00C60B83">
              <w:rPr>
                <w:rFonts w:ascii="標楷體" w:eastAsia="標楷體" w:hAnsi="標楷體"/>
                <w:szCs w:val="24"/>
              </w:rPr>
              <w:lastRenderedPageBreak/>
              <w:t>整之探究過程、發現與成果、價值、限制和主張等。視需要，並能摘要描述主要過程、發現和可能的運用。</w:t>
            </w:r>
          </w:p>
          <w:p w14:paraId="424DDB6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ti-Ⅳ-1能依據已知的自然科學知識概念，經由自我或團體探索與討論的過程，想像當使用的觀察方法或實驗方法改變時，其結果可能產生的差異；並能嘗試在指導下以創新思考和方法得到新的模型、成品或結果。</w:t>
            </w:r>
          </w:p>
          <w:p w14:paraId="3FE6AC0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 -Ⅳ-1能將所習得的知識正確的連結到所觀察到的自然現象及實驗數據，並推論出其中的關聯，進而運用習</w:t>
            </w:r>
            <w:r w:rsidRPr="00C60B83">
              <w:rPr>
                <w:rFonts w:ascii="標楷體" w:eastAsia="標楷體" w:hAnsi="標楷體"/>
                <w:szCs w:val="24"/>
              </w:rPr>
              <w:lastRenderedPageBreak/>
              <w:t>得的知識來解釋自己論點的正確性。</w:t>
            </w:r>
          </w:p>
          <w:p w14:paraId="0F6339F4"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tc>
        <w:tc>
          <w:tcPr>
            <w:tcW w:w="1843" w:type="dxa"/>
            <w:tcBorders>
              <w:top w:val="single" w:sz="4" w:space="0" w:color="auto"/>
              <w:bottom w:val="single" w:sz="4" w:space="0" w:color="auto"/>
            </w:tcBorders>
          </w:tcPr>
          <w:p w14:paraId="6CB3073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Da-Ⅳ-4 細胞會進行細胞分</w:t>
            </w:r>
            <w:r w:rsidRPr="00C60B83">
              <w:rPr>
                <w:rFonts w:ascii="標楷體" w:eastAsia="標楷體" w:hAnsi="標楷體"/>
                <w:szCs w:val="24"/>
              </w:rPr>
              <w:lastRenderedPageBreak/>
              <w:t xml:space="preserve">裂，染色體在分裂過程中會發生變化。 </w:t>
            </w:r>
          </w:p>
          <w:p w14:paraId="2B282D4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Ga-Ⅳ-1 生物的生殖可分為有性生殖與無性生殖，有性生殖產生的子代其性狀和親代差異較大。</w:t>
            </w:r>
          </w:p>
          <w:p w14:paraId="3F5D0F0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Ga-Ⅳ-2 人類的性別主要由性染色體決定。</w:t>
            </w:r>
          </w:p>
          <w:p w14:paraId="70162F0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Ga-Ⅳ-3 人類的 ABO 血型是可遺傳的性狀。</w:t>
            </w:r>
          </w:p>
          <w:p w14:paraId="1E17BF58" w14:textId="77777777" w:rsidR="006867EA" w:rsidRPr="00C60B83" w:rsidRDefault="006867EA" w:rsidP="006867EA">
            <w:pPr>
              <w:rPr>
                <w:rFonts w:ascii="標楷體" w:eastAsia="標楷體" w:hAnsi="標楷體"/>
                <w:szCs w:val="24"/>
              </w:rPr>
            </w:pPr>
            <w:r w:rsidRPr="00C60B83">
              <w:rPr>
                <w:rFonts w:ascii="標楷體" w:eastAsia="標楷體" w:hAnsi="標楷體"/>
                <w:szCs w:val="24"/>
              </w:rPr>
              <w:t>Ga-Ⅳ-6 孟德爾遺傳研究的科學史。</w:t>
            </w:r>
          </w:p>
          <w:p w14:paraId="101460AC" w14:textId="77777777" w:rsidR="006867EA" w:rsidRPr="00C60B83" w:rsidRDefault="006867EA" w:rsidP="006867EA">
            <w:pPr>
              <w:snapToGrid w:val="0"/>
              <w:jc w:val="center"/>
              <w:rPr>
                <w:rFonts w:ascii="標楷體" w:eastAsia="標楷體" w:hAnsi="標楷體"/>
                <w:szCs w:val="24"/>
              </w:rPr>
            </w:pPr>
          </w:p>
        </w:tc>
        <w:tc>
          <w:tcPr>
            <w:tcW w:w="1701" w:type="dxa"/>
          </w:tcPr>
          <w:p w14:paraId="78CD67D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7B14CC1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67E752DE"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lastRenderedPageBreak/>
              <w:t>活動進行</w:t>
            </w:r>
          </w:p>
        </w:tc>
        <w:tc>
          <w:tcPr>
            <w:tcW w:w="1701" w:type="dxa"/>
          </w:tcPr>
          <w:p w14:paraId="306302D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性別平等</w:t>
            </w:r>
            <w:r w:rsidRPr="00C60B83">
              <w:rPr>
                <w:rFonts w:ascii="標楷體" w:eastAsia="標楷體" w:hAnsi="標楷體"/>
                <w:szCs w:val="24"/>
              </w:rPr>
              <w:t>教育】</w:t>
            </w:r>
          </w:p>
          <w:p w14:paraId="6171A78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性 J1 接納自我與尊重他人的性傾向、性別特質與性別認同。</w:t>
            </w:r>
          </w:p>
          <w:p w14:paraId="6035F98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J3 檢視家庭、學校、職場 中基於性別刻板印象產生的偏見與歧視。</w:t>
            </w:r>
          </w:p>
          <w:p w14:paraId="11B2B56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J4 認識身體自主權相關議題，維護自己與尊重他人的身體自主權。</w:t>
            </w:r>
          </w:p>
          <w:p w14:paraId="0FE689A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J5 辨識性騷擾、性侵害與性霸凌的樣態，運用資源解決問題。</w:t>
            </w:r>
          </w:p>
          <w:p w14:paraId="1A3AFBC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別意涵及人際溝通中的性別問題。</w:t>
            </w:r>
          </w:p>
          <w:p w14:paraId="63DA82D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J11 去除性別刻板與性別偏見的情感表達與溝通，具備與他人平</w:t>
            </w:r>
            <w:r w:rsidRPr="00C60B83">
              <w:rPr>
                <w:rFonts w:ascii="標楷體" w:eastAsia="標楷體" w:hAnsi="標楷體" w:hint="eastAsia"/>
                <w:szCs w:val="24"/>
              </w:rPr>
              <w:lastRenderedPageBreak/>
              <w:t>等互動的能力。</w:t>
            </w:r>
          </w:p>
          <w:p w14:paraId="50D9979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46996BE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06CC390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J5 了解社會上有不同的群體和文化，尊重並欣賞其差異。 </w:t>
            </w:r>
          </w:p>
          <w:p w14:paraId="63B5AF4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4C11B41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J8 了解人身自由權，並具有自我保護的知能。</w:t>
            </w:r>
          </w:p>
          <w:p w14:paraId="5E36E83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J9 認識教育權、工作權與個人生涯發展的關係。</w:t>
            </w:r>
          </w:p>
          <w:p w14:paraId="7B785F1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家庭</w:t>
            </w:r>
            <w:r w:rsidRPr="00C60B83">
              <w:rPr>
                <w:rFonts w:ascii="標楷體" w:eastAsia="標楷體" w:hAnsi="標楷體"/>
                <w:szCs w:val="24"/>
              </w:rPr>
              <w:t>教育】</w:t>
            </w:r>
          </w:p>
          <w:p w14:paraId="53E5345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J1 分析家庭的發展歷程。 </w:t>
            </w:r>
          </w:p>
          <w:p w14:paraId="1B16145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家 J3 了解人際交往、親密</w:t>
            </w:r>
            <w:r w:rsidRPr="00C60B83">
              <w:rPr>
                <w:rFonts w:ascii="標楷體" w:eastAsia="標楷體" w:hAnsi="標楷體" w:hint="eastAsia"/>
                <w:szCs w:val="24"/>
              </w:rPr>
              <w:lastRenderedPageBreak/>
              <w:t xml:space="preserve">關係的發展，以及溝通與衝突處理。 </w:t>
            </w:r>
          </w:p>
          <w:p w14:paraId="39166D6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家 J4 探討約會、婚姻與家庭建立的歷程。</w:t>
            </w:r>
          </w:p>
          <w:p w14:paraId="2C6FB33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J5 了解與家人溝通互動及相互支持的適切方式。 </w:t>
            </w:r>
          </w:p>
          <w:p w14:paraId="543AA0D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J6 覺察與實踐青少年在家庭中的角色責任。 </w:t>
            </w:r>
          </w:p>
          <w:p w14:paraId="683A295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1A51778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J1 溝通合作與和諧人際關係。 </w:t>
            </w:r>
          </w:p>
          <w:p w14:paraId="426440D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EJU5 謙遜包容。 </w:t>
            </w:r>
          </w:p>
          <w:p w14:paraId="1B18C2D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J7 同理分享與多元接納。 </w:t>
            </w:r>
          </w:p>
          <w:p w14:paraId="1FF85FB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J8 理性溝通與問題解決。 </w:t>
            </w:r>
          </w:p>
          <w:p w14:paraId="167BE71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2A5E06E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生 J3 反思生老病死與人生無常的現象，探索人生的目</w:t>
            </w:r>
            <w:r w:rsidRPr="00C60B83">
              <w:rPr>
                <w:rFonts w:ascii="標楷體" w:eastAsia="標楷體" w:hAnsi="標楷體" w:hint="eastAsia"/>
                <w:szCs w:val="24"/>
              </w:rPr>
              <w:lastRenderedPageBreak/>
              <w:t xml:space="preserve">的、價值與意義。 </w:t>
            </w:r>
          </w:p>
          <w:p w14:paraId="743B645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2585660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生涯規劃</w:t>
            </w:r>
            <w:r w:rsidRPr="00C60B83">
              <w:rPr>
                <w:rFonts w:ascii="標楷體" w:eastAsia="標楷體" w:hAnsi="標楷體"/>
                <w:szCs w:val="24"/>
              </w:rPr>
              <w:t>教育】</w:t>
            </w:r>
          </w:p>
          <w:p w14:paraId="09A8D1B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J4 了解自己的人格特質與價值觀。 </w:t>
            </w:r>
          </w:p>
          <w:p w14:paraId="2C82673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J5 探索性別與生涯規劃的關係。 </w:t>
            </w:r>
          </w:p>
          <w:p w14:paraId="21BFA8D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J13 培養生涯規劃及執行的能力。 </w:t>
            </w:r>
          </w:p>
          <w:p w14:paraId="50BD087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多元文化</w:t>
            </w:r>
            <w:r w:rsidRPr="00C60B83">
              <w:rPr>
                <w:rFonts w:ascii="標楷體" w:eastAsia="標楷體" w:hAnsi="標楷體"/>
                <w:szCs w:val="24"/>
              </w:rPr>
              <w:t>教育】</w:t>
            </w:r>
          </w:p>
          <w:p w14:paraId="7EFB68B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J3 提高對弱勢或少數群體文化的覺察與省思。 </w:t>
            </w:r>
          </w:p>
          <w:p w14:paraId="0DED355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J4 了解不同群體間如何看待彼此的文化。 </w:t>
            </w:r>
          </w:p>
          <w:p w14:paraId="6024CE1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J6 分析不同群體的文化如何影響社會與生活方式。</w:t>
            </w:r>
          </w:p>
          <w:p w14:paraId="7F02D64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J8 探討不</w:t>
            </w:r>
            <w:r w:rsidRPr="00C60B83">
              <w:rPr>
                <w:rFonts w:ascii="標楷體" w:eastAsia="標楷體" w:hAnsi="標楷體" w:hint="eastAsia"/>
                <w:szCs w:val="24"/>
              </w:rPr>
              <w:lastRenderedPageBreak/>
              <w:t>同文化接觸時可能產生的衝突、融合或創新。</w:t>
            </w:r>
          </w:p>
          <w:p w14:paraId="2AE3CCD8"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多 J11 增加實地體驗與行動學習，落實文化實踐力。</w:t>
            </w:r>
          </w:p>
          <w:p w14:paraId="00364CF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3E33790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57B7889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J4 除紙本閱讀之外，依學習需求選擇適當的閱讀媒材，並了解如何利用適當的管道獲得文本資源。 </w:t>
            </w:r>
          </w:p>
          <w:p w14:paraId="3700F3A9" w14:textId="77777777" w:rsidR="006867EA" w:rsidRPr="00C60B83" w:rsidRDefault="006867EA" w:rsidP="006867EA">
            <w:pPr>
              <w:jc w:val="center"/>
              <w:rPr>
                <w:rFonts w:ascii="標楷體" w:eastAsia="標楷體" w:hAnsi="標楷體"/>
                <w:szCs w:val="24"/>
              </w:rPr>
            </w:pPr>
          </w:p>
        </w:tc>
      </w:tr>
      <w:tr w:rsidR="006867EA" w:rsidRPr="008A3824" w14:paraId="421E1210" w14:textId="77777777" w:rsidTr="0084192E">
        <w:trPr>
          <w:trHeight w:val="450"/>
        </w:trPr>
        <w:tc>
          <w:tcPr>
            <w:tcW w:w="985" w:type="dxa"/>
            <w:shd w:val="clear" w:color="auto" w:fill="FFFFFF" w:themeFill="background1"/>
          </w:tcPr>
          <w:p w14:paraId="7A5A9B69" w14:textId="2CC8EC5F"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五</w:t>
            </w:r>
          </w:p>
        </w:tc>
        <w:tc>
          <w:tcPr>
            <w:tcW w:w="985" w:type="dxa"/>
            <w:shd w:val="clear" w:color="auto" w:fill="FFFFFF" w:themeFill="background1"/>
          </w:tcPr>
          <w:p w14:paraId="4FEDD451" w14:textId="3320D07B"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9/</w:t>
            </w:r>
            <w:r w:rsidRPr="00C51FF1">
              <w:rPr>
                <w:rFonts w:ascii="標楷體" w:eastAsia="標楷體" w:hAnsi="標楷體" w:hint="eastAsia"/>
                <w:snapToGrid w:val="0"/>
                <w:kern w:val="0"/>
                <w:szCs w:val="24"/>
              </w:rPr>
              <w:t>28</w:t>
            </w:r>
            <w:r w:rsidRPr="00C51FF1">
              <w:rPr>
                <w:rFonts w:ascii="標楷體" w:eastAsia="標楷體" w:hAnsi="標楷體"/>
                <w:snapToGrid w:val="0"/>
                <w:kern w:val="0"/>
                <w:szCs w:val="24"/>
              </w:rPr>
              <w:t>-10/</w:t>
            </w:r>
            <w:r w:rsidRPr="00C51FF1">
              <w:rPr>
                <w:rFonts w:ascii="標楷體" w:eastAsia="標楷體" w:hAnsi="標楷體" w:hint="eastAsia"/>
                <w:snapToGrid w:val="0"/>
                <w:kern w:val="0"/>
                <w:szCs w:val="24"/>
              </w:rPr>
              <w:t>2</w:t>
            </w:r>
          </w:p>
        </w:tc>
        <w:tc>
          <w:tcPr>
            <w:tcW w:w="2268" w:type="dxa"/>
            <w:vAlign w:val="center"/>
          </w:tcPr>
          <w:p w14:paraId="71F70BC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第二章：遺傳</w:t>
            </w:r>
          </w:p>
          <w:p w14:paraId="2D8ACD4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‧2-4 突變(2)</w:t>
            </w:r>
          </w:p>
          <w:p w14:paraId="40F1A81B"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‧2-5生物技術技(1)</w:t>
            </w:r>
          </w:p>
        </w:tc>
        <w:tc>
          <w:tcPr>
            <w:tcW w:w="709" w:type="dxa"/>
          </w:tcPr>
          <w:p w14:paraId="11CAFE0F" w14:textId="3A604A35"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33814EA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02B3484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32E82C4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lastRenderedPageBreak/>
              <w:t>自</w:t>
            </w:r>
            <w:r w:rsidRPr="00C60B83">
              <w:rPr>
                <w:rFonts w:ascii="標楷體" w:eastAsia="標楷體" w:hAnsi="標楷體"/>
                <w:kern w:val="0"/>
                <w:szCs w:val="24"/>
              </w:rPr>
              <w:t>-J-A2</w:t>
            </w:r>
          </w:p>
          <w:p w14:paraId="0FF65B0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790F333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572BF79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4CC5D0B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5BE3EDA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w:t>
            </w:r>
            <w:r w:rsidRPr="00C60B83">
              <w:rPr>
                <w:rFonts w:ascii="標楷體" w:eastAsia="標楷體" w:hAnsi="標楷體" w:hint="eastAsia"/>
                <w:kern w:val="0"/>
                <w:szCs w:val="24"/>
              </w:rPr>
              <w:lastRenderedPageBreak/>
              <w:t>發現與成果、價值和限制等。</w:t>
            </w:r>
          </w:p>
          <w:p w14:paraId="52218B0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6BDF06B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6612B59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76CE14F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透過欣賞山川大地、風雲雨露、河海大洋、日月星辰，體驗自然與生命之美。</w:t>
            </w:r>
          </w:p>
          <w:p w14:paraId="5B07F64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-J-C1</w:t>
            </w:r>
          </w:p>
          <w:p w14:paraId="5B8060B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從日常學習中，主動關心自然環境相關公共議題，尊重生命。</w:t>
            </w:r>
          </w:p>
          <w:p w14:paraId="670AC1D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-J-C2</w:t>
            </w:r>
          </w:p>
          <w:p w14:paraId="22BB36E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透過合作學習，發展與同儕溝通、共同參與、共同執行及共同發掘科學相關知識與問題解決的能力。</w:t>
            </w:r>
          </w:p>
          <w:p w14:paraId="03357DE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lastRenderedPageBreak/>
              <w:t>自</w:t>
            </w:r>
            <w:r w:rsidRPr="00C60B83">
              <w:rPr>
                <w:rFonts w:ascii="標楷體" w:eastAsia="標楷體" w:hAnsi="標楷體"/>
                <w:kern w:val="0"/>
                <w:szCs w:val="24"/>
              </w:rPr>
              <w:t>-J-C3</w:t>
            </w:r>
          </w:p>
          <w:p w14:paraId="362AEB4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透過環境相關議題的學習，能了解全球自然環境具有差異性與互動性，並能發展出</w:t>
            </w:r>
          </w:p>
          <w:p w14:paraId="27916BD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自我文化認同與身為地球公民的價值觀。</w:t>
            </w:r>
          </w:p>
        </w:tc>
        <w:tc>
          <w:tcPr>
            <w:tcW w:w="1984" w:type="dxa"/>
            <w:tcBorders>
              <w:top w:val="single" w:sz="4" w:space="0" w:color="auto"/>
              <w:bottom w:val="single" w:sz="4" w:space="0" w:color="auto"/>
            </w:tcBorders>
          </w:tcPr>
          <w:p w14:paraId="10E2446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pa-Ⅳ-2能運用科學原理、思考智能、數學等方法，從（所得的）</w:t>
            </w:r>
            <w:r w:rsidRPr="00C60B83">
              <w:rPr>
                <w:rFonts w:ascii="標楷體" w:eastAsia="標楷體" w:hAnsi="標楷體"/>
                <w:szCs w:val="24"/>
              </w:rPr>
              <w:lastRenderedPageBreak/>
              <w:t>資訊或數據，形成解釋、發現新知、獲知因果關係、解決問題或是發現新的問題。並能將自己的探究結果和同學的結果或其他相關的資訊比較對照，相互檢核，確認結果。</w:t>
            </w:r>
          </w:p>
          <w:p w14:paraId="53664F6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pc-Ⅳ-1能理解同學的探究過程和結果（或經簡化過的科學報告），提出合理而且具有根據的疑問或意見。並能對問題、探究方法、證據及發現，彼此間的符應情形，進行檢核並提出可能的改善方案。</w:t>
            </w:r>
          </w:p>
          <w:p w14:paraId="1701CAB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ah-Ⅳ-1對於有關科學發現的報導甚至權威的解釋（如報章雜誌</w:t>
            </w:r>
            <w:r w:rsidRPr="00C60B83">
              <w:rPr>
                <w:rFonts w:ascii="標楷體" w:eastAsia="標楷體" w:hAnsi="標楷體"/>
                <w:szCs w:val="24"/>
              </w:rPr>
              <w:lastRenderedPageBreak/>
              <w:t>的報導或書本上的解釋）  能抱持懷疑的態度，評估其推論的證據是否充分且可信賴。</w:t>
            </w:r>
          </w:p>
          <w:p w14:paraId="3AC97D5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ah-Ⅳ-2應用所學到的科學知識與科學探究方法幫助自己做出最佳的決定。</w:t>
            </w:r>
          </w:p>
          <w:p w14:paraId="5EDAE77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an-Ⅳ-1察覺到科學的觀察、測量和方法是否具有正當性是受到社會共同建構的標準所規範。</w:t>
            </w:r>
          </w:p>
          <w:p w14:paraId="0EEED78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7BCE8C2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-Ⅳ-3 體察到科學家們具有堅毅、嚴謹和講求邏輯的特質，也具有好奇心、</w:t>
            </w:r>
            <w:r w:rsidRPr="00C60B83">
              <w:rPr>
                <w:rFonts w:ascii="標楷體" w:eastAsia="標楷體" w:hAnsi="標楷體"/>
                <w:szCs w:val="24"/>
              </w:rPr>
              <w:lastRenderedPageBreak/>
              <w:t>求知慾和想像力。</w:t>
            </w:r>
          </w:p>
          <w:p w14:paraId="3DE3FD5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tr-IV-1能將所習得的知識正確的連結到所觀察到的自然現象及實驗數據，並推論出其中的關聯，進而運用習得的知識來解釋自己論點的正確性。</w:t>
            </w:r>
          </w:p>
          <w:p w14:paraId="6E7B344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p w14:paraId="07920FD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po-Ⅳ-1能從學習活動、日常經驗及科技運用、自然環境、書刊及網路媒體中，進行各種有計畫</w:t>
            </w:r>
            <w:r w:rsidRPr="00C60B83">
              <w:rPr>
                <w:rFonts w:ascii="標楷體" w:eastAsia="標楷體" w:hAnsi="標楷體"/>
                <w:szCs w:val="24"/>
              </w:rPr>
              <w:lastRenderedPageBreak/>
              <w:t>的觀察，進而能察覺問題。</w:t>
            </w:r>
          </w:p>
          <w:p w14:paraId="097688D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-Ⅳ-2 透過與同儕的討論，分享科學發現的樂趣。</w:t>
            </w:r>
          </w:p>
          <w:p w14:paraId="236C82DD"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tc>
        <w:tc>
          <w:tcPr>
            <w:tcW w:w="1843" w:type="dxa"/>
            <w:tcBorders>
              <w:top w:val="single" w:sz="4" w:space="0" w:color="auto"/>
              <w:bottom w:val="single" w:sz="4" w:space="0" w:color="auto"/>
            </w:tcBorders>
          </w:tcPr>
          <w:p w14:paraId="14E51B3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Da-</w:t>
            </w:r>
            <w:r w:rsidRPr="00C60B83">
              <w:rPr>
                <w:rFonts w:ascii="標楷體" w:eastAsia="標楷體" w:hAnsi="標楷體" w:hint="eastAsia"/>
                <w:szCs w:val="24"/>
              </w:rPr>
              <w:t>Ⅳ</w:t>
            </w:r>
            <w:r w:rsidRPr="00C60B83">
              <w:rPr>
                <w:rFonts w:ascii="標楷體" w:eastAsia="標楷體" w:hAnsi="標楷體"/>
                <w:szCs w:val="24"/>
              </w:rPr>
              <w:t xml:space="preserve">-4 </w:t>
            </w:r>
            <w:r w:rsidRPr="00C60B83">
              <w:rPr>
                <w:rFonts w:ascii="標楷體" w:eastAsia="標楷體" w:hAnsi="標楷體" w:hint="eastAsia"/>
                <w:szCs w:val="24"/>
              </w:rPr>
              <w:t>細胞會進行細胞分裂，染色體在分裂過程中會發</w:t>
            </w:r>
            <w:r w:rsidRPr="00C60B83">
              <w:rPr>
                <w:rFonts w:ascii="標楷體" w:eastAsia="標楷體" w:hAnsi="標楷體" w:hint="eastAsia"/>
                <w:szCs w:val="24"/>
              </w:rPr>
              <w:lastRenderedPageBreak/>
              <w:t>生變化。</w:t>
            </w:r>
          </w:p>
          <w:p w14:paraId="34512ED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hint="eastAsia"/>
                <w:szCs w:val="24"/>
              </w:rPr>
              <w:t>Ga-Ⅳ-4 遺傳物質會發生變異，其變異可能造成性狀的改變；若變異發生在生殖細胞可遺傳到後代。</w:t>
            </w:r>
          </w:p>
          <w:p w14:paraId="297FF575"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Ga-Ⅳ-5 生物技術的進步，有助於解決農業、食品、能源、醫藥，以及環境相關的問題，但也可能帶來新問題。</w:t>
            </w:r>
          </w:p>
          <w:p w14:paraId="2CF8582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Gc-Ⅳ-4 人類文明發展中有許多利用微生物的例子，例如：早期的釀酒、近期的基因轉殖等。</w:t>
            </w:r>
          </w:p>
          <w:p w14:paraId="4E5BABE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Ma-Ⅳ-1 生命科學的進步，有助於解決社會中發生的農業、食品、能</w:t>
            </w:r>
            <w:r w:rsidRPr="00C60B83">
              <w:rPr>
                <w:rFonts w:ascii="標楷體" w:eastAsia="標楷體" w:hAnsi="標楷體"/>
                <w:szCs w:val="24"/>
              </w:rPr>
              <w:lastRenderedPageBreak/>
              <w:t>源、醫藥，以及環境相關的問題。</w:t>
            </w:r>
          </w:p>
          <w:p w14:paraId="2DDEE34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Mb-Ⅳ-1 生物技術的發展是為了因應人類需求，運用跨領域技術來改造生物。發展相關技術的歷程中，也應避免對其他生物以及環境造成過度的影響。</w:t>
            </w:r>
          </w:p>
          <w:p w14:paraId="5AC13E1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Mc-Ⅳ-2 運用生物體的構造與功能，可改善人類生活。</w:t>
            </w:r>
          </w:p>
          <w:p w14:paraId="42787790" w14:textId="77777777" w:rsidR="006867EA" w:rsidRPr="00C60B83" w:rsidRDefault="006867EA" w:rsidP="006867EA">
            <w:pPr>
              <w:snapToGrid w:val="0"/>
              <w:jc w:val="center"/>
              <w:rPr>
                <w:rFonts w:ascii="標楷體" w:eastAsia="標楷體" w:hAnsi="標楷體"/>
                <w:szCs w:val="24"/>
              </w:rPr>
            </w:pPr>
          </w:p>
        </w:tc>
        <w:tc>
          <w:tcPr>
            <w:tcW w:w="1701" w:type="dxa"/>
          </w:tcPr>
          <w:p w14:paraId="228F9C6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7A7064D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44D8D61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4D99BEF7"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1E3FF3A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16742DE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 接納自我與尊重他人的性傾向、性</w:t>
            </w:r>
            <w:r w:rsidRPr="00C60B83">
              <w:rPr>
                <w:rFonts w:ascii="標楷體" w:eastAsia="標楷體" w:hAnsi="標楷體" w:hint="eastAsia"/>
                <w:szCs w:val="24"/>
              </w:rPr>
              <w:lastRenderedPageBreak/>
              <w:t>別特質與性別認同。</w:t>
            </w:r>
          </w:p>
          <w:p w14:paraId="0211F30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J2 釐清身體意象的性別迷思。</w:t>
            </w:r>
          </w:p>
          <w:p w14:paraId="05A4190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J3 檢視家庭、學校、職場 中基於性別刻板印象產生的偏見與歧視。</w:t>
            </w:r>
          </w:p>
          <w:p w14:paraId="0361B73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J4 認識身體自主權相關議題，維護自己與尊重他人的身體自主權。</w:t>
            </w:r>
          </w:p>
          <w:p w14:paraId="56BF230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J5 辨識性騷擾、性侵害與性霸凌的樣態，運用資源解決問題。</w:t>
            </w:r>
          </w:p>
          <w:p w14:paraId="7DB05F0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別意涵及人際溝通中的性別問題。</w:t>
            </w:r>
          </w:p>
          <w:p w14:paraId="723A500E"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性 J14 認識社會中性別、種族與階級的權力結構關</w:t>
            </w:r>
            <w:r w:rsidRPr="00C60B83">
              <w:rPr>
                <w:rFonts w:ascii="標楷體" w:eastAsia="標楷體" w:hAnsi="標楷體" w:hint="eastAsia"/>
                <w:szCs w:val="24"/>
              </w:rPr>
              <w:lastRenderedPageBreak/>
              <w:t>係。</w:t>
            </w:r>
          </w:p>
        </w:tc>
      </w:tr>
      <w:tr w:rsidR="006867EA" w:rsidRPr="008A3824" w14:paraId="02DD8FDA" w14:textId="77777777" w:rsidTr="0084192E">
        <w:trPr>
          <w:trHeight w:val="450"/>
        </w:trPr>
        <w:tc>
          <w:tcPr>
            <w:tcW w:w="985" w:type="dxa"/>
            <w:shd w:val="clear" w:color="auto" w:fill="FFFFFF" w:themeFill="background1"/>
          </w:tcPr>
          <w:p w14:paraId="4A0F023F" w14:textId="0CEABB9B"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六</w:t>
            </w:r>
          </w:p>
        </w:tc>
        <w:tc>
          <w:tcPr>
            <w:tcW w:w="985" w:type="dxa"/>
            <w:shd w:val="clear" w:color="auto" w:fill="FFFFFF" w:themeFill="background1"/>
          </w:tcPr>
          <w:p w14:paraId="16A7B5B9" w14:textId="242BD046"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3/22-3/26</w:t>
            </w:r>
          </w:p>
        </w:tc>
        <w:tc>
          <w:tcPr>
            <w:tcW w:w="2268" w:type="dxa"/>
            <w:vAlign w:val="center"/>
          </w:tcPr>
          <w:p w14:paraId="3AF33FB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第二章：遺傳</w:t>
            </w:r>
          </w:p>
          <w:p w14:paraId="20E12515"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‧2-5生物技術技(3)</w:t>
            </w:r>
          </w:p>
        </w:tc>
        <w:tc>
          <w:tcPr>
            <w:tcW w:w="709" w:type="dxa"/>
          </w:tcPr>
          <w:p w14:paraId="78584DEC" w14:textId="2B217633"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6EB258E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-J-C1</w:t>
            </w:r>
          </w:p>
          <w:p w14:paraId="4B08C392"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從日常學習中，主動關心自然環境相關公共議題，尊重生命。</w:t>
            </w:r>
          </w:p>
          <w:p w14:paraId="2A43A06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-J-C2</w:t>
            </w:r>
          </w:p>
          <w:p w14:paraId="7F6DDD5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透過合作學習，發展與同儕溝通、共同參與、共同執行及共同發掘科學相關知識與問題解決的能力。</w:t>
            </w:r>
          </w:p>
          <w:p w14:paraId="34D0725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3BBEA46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w:t>
            </w:r>
            <w:r w:rsidRPr="00C60B83">
              <w:rPr>
                <w:rFonts w:ascii="標楷體" w:eastAsia="標楷體" w:hAnsi="標楷體" w:hint="eastAsia"/>
                <w:kern w:val="0"/>
                <w:szCs w:val="24"/>
              </w:rPr>
              <w:lastRenderedPageBreak/>
              <w:t>點，並能對問題、方法、資訊或數據的可信性抱持合理的懷疑態度或進行檢核，提出問題可能的解決方案。</w:t>
            </w:r>
          </w:p>
          <w:p w14:paraId="1BB603D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30BE5C0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透過欣賞山川大地、風雲雨露、河海大洋、日月星辰，體驗自然與生命之美。</w:t>
            </w:r>
          </w:p>
          <w:p w14:paraId="11DE056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-J-C3</w:t>
            </w:r>
          </w:p>
          <w:p w14:paraId="0D81765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透過環境相關議題的學習，能了解全球自然環境具有差異性與互動性，並能發展出</w:t>
            </w:r>
          </w:p>
          <w:p w14:paraId="3AA4C29D"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自我文化認同與身為地球公民的價值觀。</w:t>
            </w:r>
          </w:p>
        </w:tc>
        <w:tc>
          <w:tcPr>
            <w:tcW w:w="1984" w:type="dxa"/>
            <w:tcBorders>
              <w:top w:val="single" w:sz="4" w:space="0" w:color="auto"/>
              <w:bottom w:val="single" w:sz="4" w:space="0" w:color="auto"/>
            </w:tcBorders>
          </w:tcPr>
          <w:p w14:paraId="5DCADBE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ah-Ⅳ-2應用所學到的科學知識與科學探究方法幫助自己做出最佳的決定。</w:t>
            </w:r>
          </w:p>
          <w:p w14:paraId="4A63D33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-Ⅳ-2 透過與同儕的討論，分享科學發現的樂趣。</w:t>
            </w:r>
          </w:p>
          <w:p w14:paraId="72AB913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3AEEE4D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ah-Ⅳ-1對於有關科學發現的報導甚至權威的解釋（如報章雜誌的報導或書本上的解釋）  能抱持懷疑的態度，評估其推論的證據是否充分且可信賴。</w:t>
            </w:r>
          </w:p>
          <w:p w14:paraId="79CCE6E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an-Ⅳ-1察覺到科學的觀察、測量和方法是否具有正當性是受到社會共同建構的標準所規範。</w:t>
            </w:r>
          </w:p>
          <w:p w14:paraId="44C27ED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7487BE3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w:t>
            </w:r>
            <w:r w:rsidRPr="00C60B83">
              <w:rPr>
                <w:rFonts w:ascii="標楷體" w:eastAsia="標楷體" w:hAnsi="標楷體"/>
                <w:szCs w:val="24"/>
              </w:rPr>
              <w:lastRenderedPageBreak/>
              <w:t>聯，進而運用習得的知識來解釋自己論點的正確性。</w:t>
            </w:r>
          </w:p>
          <w:p w14:paraId="169916DB"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tc>
        <w:tc>
          <w:tcPr>
            <w:tcW w:w="1843" w:type="dxa"/>
            <w:tcBorders>
              <w:top w:val="single" w:sz="4" w:space="0" w:color="auto"/>
              <w:bottom w:val="single" w:sz="4" w:space="0" w:color="auto"/>
            </w:tcBorders>
          </w:tcPr>
          <w:p w14:paraId="0A0E7F2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Ga-Ⅳ-4 遺傳物質會發生變異，其變異可能造成性狀的改變；若變異發生在生殖細胞可遺傳到後代。</w:t>
            </w:r>
          </w:p>
          <w:p w14:paraId="693048A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Ga-Ⅳ-5 生物技術的進步，有助於解決農業、食品、能源、醫藥，以及環境相關的問題，但也可能帶來新問題。</w:t>
            </w:r>
          </w:p>
          <w:p w14:paraId="7C60919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Gc-Ⅳ-4 人類</w:t>
            </w:r>
            <w:r w:rsidRPr="00C60B83">
              <w:rPr>
                <w:rFonts w:ascii="標楷體" w:eastAsia="標楷體" w:hAnsi="標楷體"/>
                <w:szCs w:val="24"/>
              </w:rPr>
              <w:lastRenderedPageBreak/>
              <w:t>文明發展中有許多利用微生物的例子，例如：早期的釀酒、近期的基因轉殖等。</w:t>
            </w:r>
          </w:p>
          <w:p w14:paraId="1FBF883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Ma-Ⅳ-1 生命科學的進步，有助於解決社會中發生的農業、食品、能源、醫藥，以及環境相關的問題。</w:t>
            </w:r>
          </w:p>
          <w:p w14:paraId="11DA28D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Mb-Ⅳ-1 生物技術的發展是為了因應人類需求，運用跨領域技術來改造生物。發展相關技術的歷程中，也應避免對其他生物以及環境造成過度的影響。</w:t>
            </w:r>
          </w:p>
          <w:p w14:paraId="795E4933"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Mc-Ⅳ-2 運用生物體的構造與功能，可改善</w:t>
            </w:r>
            <w:r w:rsidRPr="00C60B83">
              <w:rPr>
                <w:rFonts w:ascii="標楷體" w:eastAsia="標楷體" w:hAnsi="標楷體"/>
                <w:szCs w:val="24"/>
              </w:rPr>
              <w:lastRenderedPageBreak/>
              <w:t>人類生活。</w:t>
            </w:r>
          </w:p>
        </w:tc>
        <w:tc>
          <w:tcPr>
            <w:tcW w:w="1701" w:type="dxa"/>
          </w:tcPr>
          <w:p w14:paraId="312B1C1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5DE1943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31FFF77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43C5893D"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0C2ED06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7AFE318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 接納自我與尊重他人的性傾向、性別特質與性別認同。</w:t>
            </w:r>
          </w:p>
          <w:p w14:paraId="04BEB24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J2 釐清身體意象的性別迷思。</w:t>
            </w:r>
          </w:p>
          <w:p w14:paraId="22CB1EE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J5 辨識性騷擾、性侵害與性霸凌的樣態，運用資源解決問題。</w:t>
            </w:r>
          </w:p>
          <w:p w14:paraId="656D18B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w:t>
            </w:r>
            <w:r w:rsidRPr="00C60B83">
              <w:rPr>
                <w:rFonts w:ascii="標楷體" w:eastAsia="標楷體" w:hAnsi="標楷體" w:hint="eastAsia"/>
                <w:szCs w:val="24"/>
              </w:rPr>
              <w:lastRenderedPageBreak/>
              <w:t>溝通中的性別問題。</w:t>
            </w:r>
          </w:p>
          <w:p w14:paraId="255B444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39566EE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43E915A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5FF0153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J5 了解社會上有不同的群體和文化，尊重並欣賞其差異。 </w:t>
            </w:r>
          </w:p>
          <w:p w14:paraId="186B84C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6FD181E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J7 探討違反人權的事件對個人、社區/部落、社會的影響，並提出改善策略或行動方案。</w:t>
            </w:r>
          </w:p>
          <w:p w14:paraId="53729E2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科技</w:t>
            </w:r>
            <w:r w:rsidRPr="00C60B83">
              <w:rPr>
                <w:rFonts w:ascii="標楷體" w:eastAsia="標楷體" w:hAnsi="標楷體"/>
                <w:szCs w:val="24"/>
              </w:rPr>
              <w:t>教育】</w:t>
            </w:r>
          </w:p>
          <w:p w14:paraId="6F29AFB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科 E1 了解平日常見科技產</w:t>
            </w:r>
            <w:r w:rsidRPr="00C60B83">
              <w:rPr>
                <w:rFonts w:ascii="標楷體" w:eastAsia="標楷體" w:hAnsi="標楷體" w:hint="eastAsia"/>
                <w:szCs w:val="24"/>
              </w:rPr>
              <w:lastRenderedPageBreak/>
              <w:t xml:space="preserve">品的用途與運作方式。 </w:t>
            </w:r>
          </w:p>
          <w:p w14:paraId="2D468A6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科 E3 體會科技與個人及家庭生活的互動關係。 </w:t>
            </w:r>
          </w:p>
          <w:p w14:paraId="063918C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家庭</w:t>
            </w:r>
            <w:r w:rsidRPr="00C60B83">
              <w:rPr>
                <w:rFonts w:ascii="標楷體" w:eastAsia="標楷體" w:hAnsi="標楷體"/>
                <w:szCs w:val="24"/>
              </w:rPr>
              <w:t>教育】</w:t>
            </w:r>
          </w:p>
          <w:p w14:paraId="5778E92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J1 分析家庭的發展歷程。 </w:t>
            </w:r>
          </w:p>
          <w:p w14:paraId="5494787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家 J2 探討社會與自然環境對個人及家庭的影響。</w:t>
            </w:r>
          </w:p>
          <w:p w14:paraId="5EDE797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J3 了解人際交往、親密關係的發展，以及溝通與衝突處理。 </w:t>
            </w:r>
          </w:p>
          <w:p w14:paraId="17E7D82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345D046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J1 溝通合作與和諧人際關係。 </w:t>
            </w:r>
          </w:p>
          <w:p w14:paraId="6F7F876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0A7AC1B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2266DCB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J5 資訊與媒體的公共性與社會責任。 </w:t>
            </w:r>
          </w:p>
          <w:p w14:paraId="5F2DC0F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生命</w:t>
            </w:r>
            <w:r w:rsidRPr="00C60B83">
              <w:rPr>
                <w:rFonts w:ascii="標楷體" w:eastAsia="標楷體" w:hAnsi="標楷體"/>
                <w:szCs w:val="24"/>
              </w:rPr>
              <w:t>教育】</w:t>
            </w:r>
          </w:p>
          <w:p w14:paraId="7950292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J3 反思生老病死與人生無常的現象，探索人生的目的、價值與意義。 </w:t>
            </w:r>
          </w:p>
          <w:p w14:paraId="1346C4B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1CF4446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法治</w:t>
            </w:r>
            <w:r w:rsidRPr="00C60B83">
              <w:rPr>
                <w:rFonts w:ascii="標楷體" w:eastAsia="標楷體" w:hAnsi="標楷體"/>
                <w:szCs w:val="24"/>
              </w:rPr>
              <w:t>教育】</w:t>
            </w:r>
          </w:p>
          <w:p w14:paraId="61F1845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J1 探討平等。 </w:t>
            </w:r>
          </w:p>
          <w:p w14:paraId="096F557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J2 避免歧視。</w:t>
            </w:r>
          </w:p>
          <w:p w14:paraId="0F2EE89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J3 認識法律之意義與制定。 </w:t>
            </w:r>
          </w:p>
          <w:p w14:paraId="159C9B7B"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法 J9 進行學生權利與校園法律之初探。</w:t>
            </w:r>
          </w:p>
          <w:p w14:paraId="340575E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50881B6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J1 發展多元文本的閱讀策略。 </w:t>
            </w:r>
          </w:p>
          <w:p w14:paraId="1090BA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w:t>
            </w:r>
            <w:r w:rsidRPr="00C60B83">
              <w:rPr>
                <w:rFonts w:ascii="標楷體" w:eastAsia="標楷體" w:hAnsi="標楷體" w:hint="eastAsia"/>
                <w:szCs w:val="24"/>
              </w:rPr>
              <w:lastRenderedPageBreak/>
              <w:t>與他人進行溝通。</w:t>
            </w:r>
          </w:p>
          <w:p w14:paraId="1B4336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J5 活用文本，認識並運用滿足基本生活需求所使用之文本。 </w:t>
            </w:r>
          </w:p>
          <w:p w14:paraId="7C82306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多元文化</w:t>
            </w:r>
            <w:r w:rsidRPr="00C60B83">
              <w:rPr>
                <w:rFonts w:ascii="標楷體" w:eastAsia="標楷體" w:hAnsi="標楷體"/>
                <w:szCs w:val="24"/>
              </w:rPr>
              <w:t>教育】</w:t>
            </w:r>
          </w:p>
          <w:p w14:paraId="29884B1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J4 了解不同群體間如何看待彼此的文化。 </w:t>
            </w:r>
          </w:p>
          <w:p w14:paraId="6CB4AF0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J6 分析不同群體的文化如何影響社會與生活方式。</w:t>
            </w:r>
          </w:p>
          <w:p w14:paraId="6AAC8AC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J8 探討不同文化接觸時可能產生的衝突、融合或創新。</w:t>
            </w:r>
          </w:p>
          <w:p w14:paraId="78557E5C"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 xml:space="preserve">多 J9 關心多元文化議題並做出理性判斷。 </w:t>
            </w:r>
          </w:p>
        </w:tc>
      </w:tr>
      <w:tr w:rsidR="006867EA" w:rsidRPr="008A3824" w14:paraId="17B3C58A" w14:textId="77777777" w:rsidTr="0084192E">
        <w:trPr>
          <w:trHeight w:val="450"/>
        </w:trPr>
        <w:tc>
          <w:tcPr>
            <w:tcW w:w="985" w:type="dxa"/>
            <w:shd w:val="clear" w:color="auto" w:fill="FFFFFF" w:themeFill="background1"/>
          </w:tcPr>
          <w:p w14:paraId="1A4FB398" w14:textId="3FE1D24A"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七</w:t>
            </w:r>
          </w:p>
        </w:tc>
        <w:tc>
          <w:tcPr>
            <w:tcW w:w="985" w:type="dxa"/>
            <w:shd w:val="clear" w:color="auto" w:fill="FFFFFF" w:themeFill="background1"/>
          </w:tcPr>
          <w:p w14:paraId="08E45E90" w14:textId="554D37F3"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3/29-4/2</w:t>
            </w:r>
          </w:p>
        </w:tc>
        <w:tc>
          <w:tcPr>
            <w:tcW w:w="2268" w:type="dxa"/>
            <w:vAlign w:val="center"/>
          </w:tcPr>
          <w:p w14:paraId="3C0C6EEA"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復習評量</w:t>
            </w:r>
          </w:p>
        </w:tc>
        <w:tc>
          <w:tcPr>
            <w:tcW w:w="709" w:type="dxa"/>
          </w:tcPr>
          <w:p w14:paraId="4407E51C" w14:textId="17D251C1"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7DED331E" w14:textId="77777777" w:rsidR="006867EA" w:rsidRPr="00C60B83" w:rsidRDefault="006867EA" w:rsidP="006867EA">
            <w:pPr>
              <w:jc w:val="center"/>
              <w:rPr>
                <w:rFonts w:ascii="標楷體" w:eastAsia="標楷體" w:hAnsi="標楷體"/>
                <w:szCs w:val="24"/>
              </w:rPr>
            </w:pPr>
          </w:p>
        </w:tc>
        <w:tc>
          <w:tcPr>
            <w:tcW w:w="1984" w:type="dxa"/>
            <w:tcBorders>
              <w:top w:val="single" w:sz="4" w:space="0" w:color="auto"/>
              <w:bottom w:val="single" w:sz="4" w:space="0" w:color="auto"/>
            </w:tcBorders>
            <w:vAlign w:val="center"/>
          </w:tcPr>
          <w:p w14:paraId="0FCEFED6" w14:textId="77777777" w:rsidR="006867EA" w:rsidRPr="00C60B83" w:rsidRDefault="006867EA" w:rsidP="006867EA">
            <w:pPr>
              <w:snapToGrid w:val="0"/>
              <w:jc w:val="center"/>
              <w:rPr>
                <w:rFonts w:ascii="標楷體" w:eastAsia="標楷體" w:hAnsi="標楷體"/>
                <w:szCs w:val="24"/>
              </w:rPr>
            </w:pPr>
          </w:p>
        </w:tc>
        <w:tc>
          <w:tcPr>
            <w:tcW w:w="1843" w:type="dxa"/>
            <w:tcBorders>
              <w:top w:val="single" w:sz="4" w:space="0" w:color="auto"/>
              <w:bottom w:val="single" w:sz="4" w:space="0" w:color="auto"/>
            </w:tcBorders>
            <w:vAlign w:val="center"/>
          </w:tcPr>
          <w:p w14:paraId="131311D1" w14:textId="77777777" w:rsidR="006867EA" w:rsidRPr="00C60B83" w:rsidRDefault="006867EA" w:rsidP="006867EA">
            <w:pPr>
              <w:snapToGrid w:val="0"/>
              <w:jc w:val="center"/>
              <w:rPr>
                <w:rFonts w:ascii="標楷體" w:eastAsia="標楷體" w:hAnsi="標楷體"/>
                <w:szCs w:val="24"/>
              </w:rPr>
            </w:pPr>
          </w:p>
        </w:tc>
        <w:tc>
          <w:tcPr>
            <w:tcW w:w="1701" w:type="dxa"/>
            <w:vAlign w:val="center"/>
          </w:tcPr>
          <w:p w14:paraId="5D9F29A2"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紙筆評量</w:t>
            </w:r>
          </w:p>
        </w:tc>
        <w:tc>
          <w:tcPr>
            <w:tcW w:w="1701" w:type="dxa"/>
            <w:vAlign w:val="center"/>
          </w:tcPr>
          <w:p w14:paraId="3E0D1A39" w14:textId="77777777" w:rsidR="006867EA" w:rsidRPr="00C60B83" w:rsidRDefault="006867EA" w:rsidP="006867EA">
            <w:pPr>
              <w:jc w:val="center"/>
              <w:rPr>
                <w:rFonts w:ascii="標楷體" w:eastAsia="標楷體" w:hAnsi="標楷體"/>
                <w:szCs w:val="24"/>
              </w:rPr>
            </w:pPr>
          </w:p>
        </w:tc>
      </w:tr>
      <w:tr w:rsidR="006867EA" w:rsidRPr="008A3824" w14:paraId="48D8E29A" w14:textId="77777777" w:rsidTr="0084192E">
        <w:trPr>
          <w:trHeight w:val="450"/>
        </w:trPr>
        <w:tc>
          <w:tcPr>
            <w:tcW w:w="985" w:type="dxa"/>
            <w:shd w:val="clear" w:color="auto" w:fill="FFFFFF" w:themeFill="background1"/>
          </w:tcPr>
          <w:p w14:paraId="5533DAAF" w14:textId="0E6841AB"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t>八</w:t>
            </w:r>
          </w:p>
        </w:tc>
        <w:tc>
          <w:tcPr>
            <w:tcW w:w="985" w:type="dxa"/>
            <w:shd w:val="clear" w:color="auto" w:fill="FFFFFF" w:themeFill="background1"/>
          </w:tcPr>
          <w:p w14:paraId="66AE07E3" w14:textId="50ABEF2C"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4/5-4/9</w:t>
            </w:r>
          </w:p>
        </w:tc>
        <w:tc>
          <w:tcPr>
            <w:tcW w:w="2268" w:type="dxa"/>
            <w:vAlign w:val="center"/>
          </w:tcPr>
          <w:p w14:paraId="3D71779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第三章：形形色色的生物</w:t>
            </w:r>
          </w:p>
          <w:p w14:paraId="4506AE4E"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‧3-1生物的命名與分類(3)</w:t>
            </w:r>
          </w:p>
        </w:tc>
        <w:tc>
          <w:tcPr>
            <w:tcW w:w="709" w:type="dxa"/>
          </w:tcPr>
          <w:p w14:paraId="2C59D23C" w14:textId="11577CAF"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0CE310D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7E0A58D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w:t>
            </w:r>
            <w:r w:rsidRPr="00C60B83">
              <w:rPr>
                <w:rFonts w:ascii="標楷體" w:eastAsia="標楷體" w:hAnsi="標楷體" w:hint="eastAsia"/>
                <w:kern w:val="0"/>
                <w:szCs w:val="24"/>
              </w:rPr>
              <w:lastRenderedPageBreak/>
              <w:t>中。</w:t>
            </w:r>
          </w:p>
          <w:p w14:paraId="6DFFA55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03770E7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0971C71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6CEE8BA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166F58A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48A915A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w:t>
            </w:r>
            <w:r w:rsidRPr="00C60B83">
              <w:rPr>
                <w:rFonts w:ascii="標楷體" w:eastAsia="標楷體" w:hAnsi="標楷體" w:hint="eastAsia"/>
                <w:kern w:val="0"/>
                <w:szCs w:val="24"/>
              </w:rPr>
              <w:lastRenderedPageBreak/>
              <w:t>等，表達探究之過程、發現與成果、價值和限制等。</w:t>
            </w:r>
          </w:p>
          <w:p w14:paraId="19B05B5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1DAE0BB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3904AB9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0337DBEF"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透過欣賞山川大地、風雲雨露、河海大洋、日月星辰，體驗自然與生命之美。</w:t>
            </w:r>
          </w:p>
        </w:tc>
        <w:tc>
          <w:tcPr>
            <w:tcW w:w="1984" w:type="dxa"/>
            <w:tcBorders>
              <w:top w:val="single" w:sz="4" w:space="0" w:color="auto"/>
              <w:bottom w:val="single" w:sz="4" w:space="0" w:color="auto"/>
            </w:tcBorders>
          </w:tcPr>
          <w:p w14:paraId="10FD210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pa-Ⅳ-1 能分析歸納、製作圖表、使用資訊及</w:t>
            </w:r>
            <w:r w:rsidRPr="00C60B83">
              <w:rPr>
                <w:rFonts w:ascii="標楷體" w:eastAsia="標楷體" w:hAnsi="標楷體"/>
                <w:szCs w:val="24"/>
              </w:rPr>
              <w:lastRenderedPageBreak/>
              <w:t>數學等方法，整理資訊或數據。</w:t>
            </w:r>
          </w:p>
          <w:p w14:paraId="59E84AF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3F91565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pc-Ⅳ-1能理解同學的探究過程和結果（或經簡化過的科學報告），提出合理而且具有根據的疑問或意見。並能對問題、探究方法、證據及發現，彼此間的符應情形，進行檢</w:t>
            </w:r>
            <w:r w:rsidRPr="00C60B83">
              <w:rPr>
                <w:rFonts w:ascii="標楷體" w:eastAsia="標楷體" w:hAnsi="標楷體"/>
                <w:szCs w:val="24"/>
              </w:rPr>
              <w:lastRenderedPageBreak/>
              <w:t>核並提出可能的改善方案。</w:t>
            </w:r>
          </w:p>
          <w:p w14:paraId="45A9918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 xml:space="preserve">ai-Ⅳ-1動手實作解決問題或驗證自己想法，而獲得成就感。 </w:t>
            </w:r>
          </w:p>
          <w:p w14:paraId="153FFC8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ti-Ⅳ-1能依據已知的自然科學知識概念，經由自我或團體探索與討論的過程，想像當使用的觀察方法或實驗方法改變時，其結果可能產生的差異；並能嘗試在指導下以創新思考和方法得到新的模型、成品或結果。</w:t>
            </w:r>
          </w:p>
          <w:p w14:paraId="52C7616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 -Ⅳ-1能將所習得的知識正確的連結到所觀察到的自然現象及實驗數據，並推論出其中的關聯，進而運用習得的知識來解釋</w:t>
            </w:r>
            <w:r w:rsidRPr="00C60B83">
              <w:rPr>
                <w:rFonts w:ascii="標楷體" w:eastAsia="標楷體" w:hAnsi="標楷體"/>
                <w:szCs w:val="24"/>
              </w:rPr>
              <w:lastRenderedPageBreak/>
              <w:t>自己論點的正確性。</w:t>
            </w:r>
          </w:p>
          <w:p w14:paraId="45F11D5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ai-Ⅳ-3透過所學到的科學知識和科學探索的各種方法，解釋自然現象發生的原因，建立科學學習的自信心。</w:t>
            </w:r>
          </w:p>
          <w:p w14:paraId="4DFE5EE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 -Ⅳ-2 應用所學到的科學知識與科學探究方法幫助自己做出最佳的決定。</w:t>
            </w:r>
          </w:p>
          <w:p w14:paraId="328C944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-Ⅳ-3 體察到科學家們具有堅毅、嚴謹和講求邏輯的特質，也具有好奇心、求知慾和想像力。</w:t>
            </w:r>
          </w:p>
          <w:p w14:paraId="562103A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w:t>
            </w:r>
            <w:r w:rsidRPr="00C60B83">
              <w:rPr>
                <w:rFonts w:ascii="標楷體" w:eastAsia="標楷體" w:hAnsi="標楷體"/>
                <w:szCs w:val="24"/>
              </w:rPr>
              <w:lastRenderedPageBreak/>
              <w:t>資訊或報告，提出自己的看法或解釋。</w:t>
            </w:r>
          </w:p>
          <w:p w14:paraId="4B96807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po-Ⅳ-1能從學習活動、日常經驗及科技運用、自然環境、書刊及網路媒體中，進行各種有計畫的觀察，進而能察覺問題。</w:t>
            </w:r>
          </w:p>
          <w:p w14:paraId="67CB9B7D"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po-Ⅳ-2能辨別適合科學探究或適合以科學方式尋求解決的問題（或假說），並能依據觀察、蒐集資料、閱讀、思考、討論等，提出適宜探究之問題。</w:t>
            </w:r>
          </w:p>
        </w:tc>
        <w:tc>
          <w:tcPr>
            <w:tcW w:w="1843" w:type="dxa"/>
            <w:tcBorders>
              <w:top w:val="single" w:sz="4" w:space="0" w:color="auto"/>
              <w:bottom w:val="single" w:sz="4" w:space="0" w:color="auto"/>
            </w:tcBorders>
          </w:tcPr>
          <w:p w14:paraId="0918FC14"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lastRenderedPageBreak/>
              <w:t>Gc-Ⅳ-1 依據生物形態與構造的特徵，可以將生物分類。</w:t>
            </w:r>
          </w:p>
        </w:tc>
        <w:tc>
          <w:tcPr>
            <w:tcW w:w="1701" w:type="dxa"/>
          </w:tcPr>
          <w:p w14:paraId="1E8B53C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討論</w:t>
            </w:r>
          </w:p>
          <w:p w14:paraId="621A8C5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2F875155"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7547EE4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638D608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J5 了解社會上有不同的群體和文化，</w:t>
            </w:r>
            <w:r w:rsidRPr="00C60B83">
              <w:rPr>
                <w:rFonts w:ascii="標楷體" w:eastAsia="標楷體" w:hAnsi="標楷體" w:hint="eastAsia"/>
                <w:szCs w:val="24"/>
              </w:rPr>
              <w:lastRenderedPageBreak/>
              <w:t xml:space="preserve">尊重並欣賞其差異。 </w:t>
            </w:r>
          </w:p>
          <w:p w14:paraId="41BC039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64E3743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J2 了解人與周遭動物的互動關係，認識動物需求，並關切動物福利。 </w:t>
            </w:r>
          </w:p>
          <w:p w14:paraId="04EDC46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J3 經由環境美學與自然文學了解自然環境的倫理價值。 </w:t>
            </w:r>
          </w:p>
          <w:p w14:paraId="3093C71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304A390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J1 溝通合作與和諧人際關係。 </w:t>
            </w:r>
          </w:p>
          <w:p w14:paraId="2A7B137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4EA7A0F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0FD6F58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品 EJU6 欣賞感恩。</w:t>
            </w:r>
          </w:p>
          <w:p w14:paraId="4497098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J4 族群差異與平等的道德議題。 </w:t>
            </w:r>
          </w:p>
          <w:p w14:paraId="71562C3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J5 資訊與媒體的公共性與社會責任。 </w:t>
            </w:r>
          </w:p>
          <w:p w14:paraId="11EAB9C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生涯規劃</w:t>
            </w:r>
            <w:r w:rsidRPr="00C60B83">
              <w:rPr>
                <w:rFonts w:ascii="標楷體" w:eastAsia="標楷體" w:hAnsi="標楷體"/>
                <w:szCs w:val="24"/>
              </w:rPr>
              <w:t>教育】</w:t>
            </w:r>
          </w:p>
          <w:p w14:paraId="74E50C7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 了解生涯規劃的意義與功能。 </w:t>
            </w:r>
          </w:p>
          <w:p w14:paraId="121CD60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J2 具備生涯規劃的知識與概念。</w:t>
            </w:r>
          </w:p>
          <w:p w14:paraId="774C84D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J3 覺察自己的能力與興趣。 </w:t>
            </w:r>
          </w:p>
          <w:p w14:paraId="4D9211D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J4 了解自己的人格特質與價值觀。 </w:t>
            </w:r>
          </w:p>
          <w:p w14:paraId="77C2386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J5 探索性別與生涯規劃的關係。 </w:t>
            </w:r>
          </w:p>
          <w:p w14:paraId="70FA60B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J6 建立對於未來生涯的願景。 </w:t>
            </w:r>
          </w:p>
          <w:p w14:paraId="505E422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J11 分析影響個人生涯決定的因素。 </w:t>
            </w:r>
          </w:p>
          <w:p w14:paraId="4B1C7FA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J13 培養生涯規劃及執行的能力。 </w:t>
            </w:r>
          </w:p>
          <w:p w14:paraId="1F59E6F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多元文化</w:t>
            </w:r>
            <w:r w:rsidRPr="00C60B83">
              <w:rPr>
                <w:rFonts w:ascii="標楷體" w:eastAsia="標楷體" w:hAnsi="標楷體"/>
                <w:szCs w:val="24"/>
              </w:rPr>
              <w:t>教育】</w:t>
            </w:r>
          </w:p>
          <w:p w14:paraId="56FE352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J4 了解不同群體間如何看待彼此的文化。 </w:t>
            </w:r>
          </w:p>
          <w:p w14:paraId="714AAF9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多 J6 分析不同群體的文化如何影響社會與生活方式。</w:t>
            </w:r>
          </w:p>
          <w:p w14:paraId="593F7FE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J8 探討不同文化接觸時可能產生的衝突、融合或創新。</w:t>
            </w:r>
          </w:p>
          <w:p w14:paraId="7419F25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2271F8E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09656F2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J5 活用文本，認識並運用滿足基本生活需求所使用之文本。 </w:t>
            </w:r>
          </w:p>
          <w:p w14:paraId="1365495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J7 小心求證資訊來源，判讀文本知識的正確性。 </w:t>
            </w:r>
          </w:p>
          <w:p w14:paraId="2FBA535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J8 在學習上遇到問題時，願意尋找課外資料，解決困難。 </w:t>
            </w:r>
          </w:p>
          <w:p w14:paraId="1A1CCD5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國際</w:t>
            </w:r>
            <w:r w:rsidRPr="00C60B83">
              <w:rPr>
                <w:rFonts w:ascii="標楷體" w:eastAsia="標楷體" w:hAnsi="標楷體"/>
                <w:szCs w:val="24"/>
              </w:rPr>
              <w:t>教育】</w:t>
            </w:r>
          </w:p>
          <w:p w14:paraId="5DFE18B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7806C7F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p w14:paraId="37335F39"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國 J9 尊重與維護不同文化群體的人權與尊嚴。</w:t>
            </w:r>
          </w:p>
        </w:tc>
      </w:tr>
      <w:tr w:rsidR="006867EA" w:rsidRPr="008A3824" w14:paraId="132E1B5C" w14:textId="77777777" w:rsidTr="0084192E">
        <w:trPr>
          <w:trHeight w:val="450"/>
        </w:trPr>
        <w:tc>
          <w:tcPr>
            <w:tcW w:w="985" w:type="dxa"/>
            <w:shd w:val="clear" w:color="auto" w:fill="FFFFFF" w:themeFill="background1"/>
          </w:tcPr>
          <w:p w14:paraId="682F4D51" w14:textId="6F0351B5"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九</w:t>
            </w:r>
          </w:p>
        </w:tc>
        <w:tc>
          <w:tcPr>
            <w:tcW w:w="985" w:type="dxa"/>
            <w:shd w:val="clear" w:color="auto" w:fill="FFFFFF" w:themeFill="background1"/>
          </w:tcPr>
          <w:p w14:paraId="437A0011" w14:textId="6D628E14"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4/12-4/16</w:t>
            </w:r>
          </w:p>
        </w:tc>
        <w:tc>
          <w:tcPr>
            <w:tcW w:w="2268" w:type="dxa"/>
            <w:vAlign w:val="center"/>
          </w:tcPr>
          <w:p w14:paraId="3A61690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第三章：形形色色的生物</w:t>
            </w:r>
          </w:p>
          <w:p w14:paraId="460673F4"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‧3-2原核生物界和原生生物界 (3)</w:t>
            </w:r>
          </w:p>
        </w:tc>
        <w:tc>
          <w:tcPr>
            <w:tcW w:w="709" w:type="dxa"/>
          </w:tcPr>
          <w:p w14:paraId="009B25A5" w14:textId="788EAE87"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5AFFE1C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2585DAB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1B24D66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6F43110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w:t>
            </w:r>
            <w:r w:rsidRPr="00C60B83">
              <w:rPr>
                <w:rFonts w:ascii="標楷體" w:eastAsia="標楷體" w:hAnsi="標楷體" w:hint="eastAsia"/>
                <w:kern w:val="0"/>
                <w:szCs w:val="24"/>
              </w:rPr>
              <w:lastRenderedPageBreak/>
              <w:t>據，學習自我或團體探索證據、回應多元觀點，並能對問題、方法、資訊或數據的可信性抱持合理的懷疑態度或進行檢核，提出問題可能的解決方案。</w:t>
            </w:r>
          </w:p>
          <w:p w14:paraId="7AF115ED"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0DE323F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5DE70F0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04391D2C"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tc>
        <w:tc>
          <w:tcPr>
            <w:tcW w:w="1984" w:type="dxa"/>
            <w:tcBorders>
              <w:top w:val="single" w:sz="4" w:space="0" w:color="auto"/>
              <w:bottom w:val="single" w:sz="4" w:space="0" w:color="auto"/>
            </w:tcBorders>
          </w:tcPr>
          <w:p w14:paraId="1E20E45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pe-Ⅳ-2能正確安全操作適合學習階段的物品、器材儀器、科技設備與資源。能進行客觀的質性觀察或數值量測並詳實記錄。</w:t>
            </w:r>
          </w:p>
          <w:p w14:paraId="6EE4E91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pc-Ⅳ-1能理解同學的探究過程和結果（或經簡化過的科學報告），提出合理而且具有根據的疑問或意見。並能對問題、探究方法、證據及發現，彼此間的符應情形，進行檢核並提出可能的改善方案。</w:t>
            </w:r>
          </w:p>
          <w:p w14:paraId="5ED02C5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ah-Ⅳ-1對於有關科學發現的報導甚至權威的解釋（如報章雜誌的報導或書本上的解釋）能抱持懷疑的態度，評估其推論的證據是否充分且可信賴。</w:t>
            </w:r>
          </w:p>
          <w:p w14:paraId="7341FCF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ti-IV-1能依據已知的自然科學知識概念，經由自我或團體探索與討論的過程，</w:t>
            </w:r>
            <w:r w:rsidRPr="00C60B83">
              <w:rPr>
                <w:rFonts w:ascii="標楷體" w:eastAsia="標楷體" w:hAnsi="標楷體"/>
                <w:szCs w:val="24"/>
              </w:rPr>
              <w:lastRenderedPageBreak/>
              <w:t>想像當使用的觀察方法或實驗方法改變時，其結果可能產生的差異；並能嘗試在指導下以創新思考和方法得到新的模型、成品或結果。tc-IV-1能依據已知的自然科學知識與概念，對自己蒐集與分類的科學數據，抱持合理的懷疑態度，並對他人的資訊或報告，提出自己的看法或解釋。</w:t>
            </w:r>
          </w:p>
          <w:p w14:paraId="4592772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po-Ⅳ-1能從學習活動、日常經驗及科技運用、自然環境、書刊及網路媒體中，進行各種有計畫的觀察，進而能察覺問題。</w:t>
            </w:r>
          </w:p>
          <w:p w14:paraId="1EF1204E"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po-Ⅳ-2能辨別適合科學探究或</w:t>
            </w:r>
            <w:r w:rsidRPr="00C60B83">
              <w:rPr>
                <w:rFonts w:ascii="標楷體" w:eastAsia="標楷體" w:hAnsi="標楷體"/>
                <w:szCs w:val="24"/>
              </w:rPr>
              <w:lastRenderedPageBreak/>
              <w:t>適合以科學方式尋求解決的問題（或假說），並能依據觀察、蒐集資料、閱讀、思考、討論等，提出適宜探究之問題。</w:t>
            </w:r>
          </w:p>
        </w:tc>
        <w:tc>
          <w:tcPr>
            <w:tcW w:w="1843" w:type="dxa"/>
            <w:tcBorders>
              <w:top w:val="single" w:sz="4" w:space="0" w:color="auto"/>
              <w:bottom w:val="single" w:sz="4" w:space="0" w:color="auto"/>
            </w:tcBorders>
          </w:tcPr>
          <w:p w14:paraId="237118B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Gc-Ⅳ-1 依據生物形態與構造的特徵，可以將生物分類。</w:t>
            </w:r>
          </w:p>
          <w:p w14:paraId="44CE102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w:t>
            </w:r>
            <w:r w:rsidRPr="00C60B83">
              <w:rPr>
                <w:rFonts w:ascii="標楷體" w:eastAsia="標楷體" w:hAnsi="標楷體"/>
                <w:szCs w:val="24"/>
              </w:rPr>
              <w:lastRenderedPageBreak/>
              <w:t>的角色，發揮不同的功能，有助於維持生態系的穩定。</w:t>
            </w:r>
          </w:p>
          <w:p w14:paraId="304E82AF"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Gc-Ⅳ-3 人的體表和體內有許多微生物，有些微生物對人體有利，有些則有害。</w:t>
            </w:r>
          </w:p>
        </w:tc>
        <w:tc>
          <w:tcPr>
            <w:tcW w:w="1701" w:type="dxa"/>
          </w:tcPr>
          <w:p w14:paraId="4EF8373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236BD37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7A9C2776"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53A2D2A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2878230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23E41BD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J2 了解人與周遭動物的互動關係，認識動物需求，</w:t>
            </w:r>
            <w:r w:rsidRPr="00C60B83">
              <w:rPr>
                <w:rFonts w:ascii="標楷體" w:eastAsia="標楷體" w:hAnsi="標楷體" w:hint="eastAsia"/>
                <w:szCs w:val="24"/>
              </w:rPr>
              <w:lastRenderedPageBreak/>
              <w:t xml:space="preserve">並關切動物福利。 </w:t>
            </w:r>
          </w:p>
          <w:p w14:paraId="010C89E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J3 經由環境美學與自然文學了解自然環境的倫理價值。 </w:t>
            </w:r>
          </w:p>
          <w:p w14:paraId="59124BD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2DF52FE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J13 探討海洋對陸上環境與生活的影響。 </w:t>
            </w:r>
          </w:p>
          <w:p w14:paraId="323CB02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5D3F8BB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家庭</w:t>
            </w:r>
            <w:r w:rsidRPr="00C60B83">
              <w:rPr>
                <w:rFonts w:ascii="標楷體" w:eastAsia="標楷體" w:hAnsi="標楷體"/>
                <w:szCs w:val="24"/>
              </w:rPr>
              <w:t>教育】</w:t>
            </w:r>
          </w:p>
          <w:p w14:paraId="69DF850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家 J7 運用家庭資源，規劃個人生活目標。 </w:t>
            </w:r>
          </w:p>
          <w:p w14:paraId="3EFF5B6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65631E1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生 J1 思考生活、學校與社區的公共議題，培養與他人理性溝通的素養。</w:t>
            </w:r>
          </w:p>
          <w:p w14:paraId="2685583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生 J2 探討完整的人的各個面向，包括身體與心理、理</w:t>
            </w:r>
            <w:r w:rsidRPr="00C60B83">
              <w:rPr>
                <w:rFonts w:ascii="標楷體" w:eastAsia="標楷體" w:hAnsi="標楷體" w:hint="eastAsia"/>
                <w:szCs w:val="24"/>
              </w:rPr>
              <w:lastRenderedPageBreak/>
              <w:t xml:space="preserve">性與感性、自由與命定、境遇與嚮往，理解人的主體能動性，培養適切的自我觀。 </w:t>
            </w:r>
          </w:p>
          <w:p w14:paraId="6496920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J3 反思生老病死與人生無常的現象，探索人生的目的、價值與意義。 </w:t>
            </w:r>
          </w:p>
          <w:p w14:paraId="7F6D9C3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2B0DE8B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4FA61B2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p w14:paraId="326DBE5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372B77B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199C1068"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閱 J8 在學習上遇到問題</w:t>
            </w:r>
            <w:r w:rsidRPr="00C60B83">
              <w:rPr>
                <w:rFonts w:ascii="標楷體" w:eastAsia="標楷體" w:hAnsi="標楷體" w:hint="eastAsia"/>
                <w:szCs w:val="24"/>
              </w:rPr>
              <w:lastRenderedPageBreak/>
              <w:t>時，願意尋找課外資料，解決困難。</w:t>
            </w:r>
          </w:p>
        </w:tc>
      </w:tr>
      <w:tr w:rsidR="006867EA" w:rsidRPr="008A3824" w14:paraId="071D7DB2" w14:textId="77777777" w:rsidTr="0084192E">
        <w:trPr>
          <w:trHeight w:val="450"/>
        </w:trPr>
        <w:tc>
          <w:tcPr>
            <w:tcW w:w="985" w:type="dxa"/>
            <w:shd w:val="clear" w:color="auto" w:fill="FFFFFF" w:themeFill="background1"/>
          </w:tcPr>
          <w:p w14:paraId="15C68ADC" w14:textId="78F182E2"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w:t>
            </w:r>
          </w:p>
        </w:tc>
        <w:tc>
          <w:tcPr>
            <w:tcW w:w="985" w:type="dxa"/>
            <w:shd w:val="clear" w:color="auto" w:fill="FFFFFF" w:themeFill="background1"/>
          </w:tcPr>
          <w:p w14:paraId="6ADC4706" w14:textId="64370E69"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4/19-4/23</w:t>
            </w:r>
          </w:p>
        </w:tc>
        <w:tc>
          <w:tcPr>
            <w:tcW w:w="2268" w:type="dxa"/>
            <w:vAlign w:val="center"/>
          </w:tcPr>
          <w:p w14:paraId="1F9DB0A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第三章：形形色色的生物</w:t>
            </w:r>
          </w:p>
          <w:p w14:paraId="7F8E0FA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‧3-3菌物界(3)</w:t>
            </w:r>
          </w:p>
        </w:tc>
        <w:tc>
          <w:tcPr>
            <w:tcW w:w="709" w:type="dxa"/>
          </w:tcPr>
          <w:p w14:paraId="07FAE9C9" w14:textId="353391F6"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3FE78A6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30B4743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15DB5F0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1BD9BC2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0B14F75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3E62B601"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w:t>
            </w:r>
            <w:r w:rsidRPr="00C60B83">
              <w:rPr>
                <w:rFonts w:ascii="標楷體" w:eastAsia="標楷體" w:hAnsi="標楷體" w:hint="eastAsia"/>
                <w:kern w:val="0"/>
                <w:szCs w:val="24"/>
              </w:rPr>
              <w:lastRenderedPageBreak/>
              <w:t>案、繪圖或實物、科學名詞、數學公式、模型等，表達探究之過程、發現與成果、價值和限制等。</w:t>
            </w:r>
          </w:p>
        </w:tc>
        <w:tc>
          <w:tcPr>
            <w:tcW w:w="1984" w:type="dxa"/>
            <w:tcBorders>
              <w:top w:val="single" w:sz="4" w:space="0" w:color="auto"/>
              <w:bottom w:val="single" w:sz="4" w:space="0" w:color="auto"/>
            </w:tcBorders>
          </w:tcPr>
          <w:p w14:paraId="6BED0A9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7FBB647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pc-Ⅳ-1能理解同學的探究過程和結果（或經簡化過的科學報告），提出合理而且具有根據的疑</w:t>
            </w:r>
            <w:r w:rsidRPr="00C60B83">
              <w:rPr>
                <w:rFonts w:ascii="標楷體" w:eastAsia="標楷體" w:hAnsi="標楷體"/>
                <w:szCs w:val="24"/>
              </w:rPr>
              <w:lastRenderedPageBreak/>
              <w:t>問或意見。並能對問題、探究方法、證據及發現，彼此間的符應情形，進行檢核並提出可能的改善方案。</w:t>
            </w:r>
          </w:p>
          <w:p w14:paraId="5309485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 xml:space="preserve">ai-Ⅳ-1動手實作解決問題或驗證自己想法，而獲得成就感。 </w:t>
            </w:r>
          </w:p>
          <w:p w14:paraId="26295D9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1BF7585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7B050B8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w:t>
            </w:r>
            <w:r w:rsidRPr="00C60B83">
              <w:rPr>
                <w:rFonts w:ascii="標楷體" w:eastAsia="標楷體" w:hAnsi="標楷體"/>
                <w:szCs w:val="24"/>
              </w:rPr>
              <w:lastRenderedPageBreak/>
              <w:t>的科學數據，抱持合理的懷疑態度，並對他人的資訊或報告，提出自己的看法或解釋。</w:t>
            </w:r>
          </w:p>
          <w:p w14:paraId="0B98E310"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po-Ⅳ-2能辨別適合科學探究或適合以科學方式尋求解決的問題（或假說），並能依據觀察、蒐集資料、閱讀、思考、討論等，提出適宜探究之問題。</w:t>
            </w:r>
          </w:p>
        </w:tc>
        <w:tc>
          <w:tcPr>
            <w:tcW w:w="1843" w:type="dxa"/>
            <w:tcBorders>
              <w:top w:val="single" w:sz="4" w:space="0" w:color="auto"/>
              <w:bottom w:val="single" w:sz="4" w:space="0" w:color="auto"/>
            </w:tcBorders>
          </w:tcPr>
          <w:p w14:paraId="034B913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Gc-Ⅳ-1 依據生物形態與構造的特徵，可以將生物分類。</w:t>
            </w:r>
          </w:p>
          <w:p w14:paraId="050DB70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地球上有形形色色的生物，在生態系中擔任不同的角色，發揮不同的功能，有助於維持生態系的穩定。</w:t>
            </w:r>
          </w:p>
          <w:p w14:paraId="7A326FA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Gc-Ⅳ-3 人的體表和體內有許多微生物，有些微生物對人體有利，有些則有害。</w:t>
            </w:r>
          </w:p>
          <w:p w14:paraId="7BF2B67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Gc-Ⅳ-4 人類文明發展中有許多利用微生</w:t>
            </w:r>
            <w:r w:rsidRPr="00C60B83">
              <w:rPr>
                <w:rFonts w:ascii="標楷體" w:eastAsia="標楷體" w:hAnsi="標楷體"/>
                <w:szCs w:val="24"/>
              </w:rPr>
              <w:lastRenderedPageBreak/>
              <w:t>物的例子，例如：早期的釀酒、近期的基因轉殖等。</w:t>
            </w:r>
          </w:p>
          <w:p w14:paraId="294F15E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Mc-Ⅳ-2 運用生物體的構造與功能，可改善人類生活。</w:t>
            </w:r>
          </w:p>
          <w:p w14:paraId="5A07FF94"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Mb-IV-2 科學史上重要發現的過程，以及不同性別、背景、族群者於其中的貢獻。</w:t>
            </w:r>
          </w:p>
        </w:tc>
        <w:tc>
          <w:tcPr>
            <w:tcW w:w="1701" w:type="dxa"/>
          </w:tcPr>
          <w:p w14:paraId="7FE4C79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06CA3BE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176A0356"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590EC6F8" w14:textId="77777777" w:rsidR="006867EA" w:rsidRPr="00C60B83" w:rsidRDefault="006867EA" w:rsidP="006867EA">
            <w:pPr>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26F3F1EF"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77952F7E"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 xml:space="preserve">環 J2 了解人與周遭動物的互動關係，認識動物需求，並關切動物福利。 </w:t>
            </w:r>
          </w:p>
          <w:p w14:paraId="314BF487"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 xml:space="preserve">環 J3 經由環境美學與自然文學了解自然環境的倫理價值。 </w:t>
            </w:r>
          </w:p>
          <w:p w14:paraId="49F0AD58" w14:textId="77777777" w:rsidR="006867EA" w:rsidRPr="00C60B83" w:rsidRDefault="006867EA" w:rsidP="006867EA">
            <w:pPr>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3136DBB1"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生 J1 思考生活、學校與社區的公共議題，培養與他</w:t>
            </w:r>
            <w:r w:rsidRPr="00C60B83">
              <w:rPr>
                <w:rFonts w:ascii="標楷體" w:eastAsia="標楷體" w:hAnsi="標楷體" w:hint="eastAsia"/>
                <w:szCs w:val="24"/>
              </w:rPr>
              <w:lastRenderedPageBreak/>
              <w:t>人理性溝通的素養。</w:t>
            </w:r>
          </w:p>
          <w:p w14:paraId="2096DD29"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 xml:space="preserve">生 J2 探討完整的人的各個面向，包括身體與心理、理性與感性、自由與命定、境遇與嚮往，理解人的主體能動性，培養適切的自我觀。 </w:t>
            </w:r>
          </w:p>
          <w:p w14:paraId="56AF28CA"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 xml:space="preserve">生 J3 反思生老病死與人生無常的現象，探索人生的目的、價值與意義。 </w:t>
            </w:r>
          </w:p>
          <w:p w14:paraId="18BC9E62"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1714D6A4" w14:textId="77777777" w:rsidR="006867EA" w:rsidRPr="00C60B83" w:rsidRDefault="006867EA" w:rsidP="006867EA">
            <w:pPr>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157B1E88"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閱 J3 理解學科知識內的重要詞彙的意涵，並懂得如</w:t>
            </w:r>
            <w:r w:rsidRPr="00C60B83">
              <w:rPr>
                <w:rFonts w:ascii="標楷體" w:eastAsia="標楷體" w:hAnsi="標楷體" w:hint="eastAsia"/>
                <w:szCs w:val="24"/>
              </w:rPr>
              <w:lastRenderedPageBreak/>
              <w:t>何運用該詞彙與他人進行溝通。</w:t>
            </w:r>
          </w:p>
          <w:p w14:paraId="2F4F0FCA"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閱 J8 在學習上遇到問題時，願意尋找課外資料，解決困難。</w:t>
            </w:r>
          </w:p>
        </w:tc>
      </w:tr>
      <w:tr w:rsidR="006867EA" w:rsidRPr="008A3824" w14:paraId="70D77893" w14:textId="77777777" w:rsidTr="0084192E">
        <w:trPr>
          <w:trHeight w:val="450"/>
        </w:trPr>
        <w:tc>
          <w:tcPr>
            <w:tcW w:w="985" w:type="dxa"/>
            <w:shd w:val="clear" w:color="auto" w:fill="FFFFFF" w:themeFill="background1"/>
          </w:tcPr>
          <w:p w14:paraId="47C83466" w14:textId="2F30CB28"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十一</w:t>
            </w:r>
          </w:p>
        </w:tc>
        <w:tc>
          <w:tcPr>
            <w:tcW w:w="985" w:type="dxa"/>
            <w:shd w:val="clear" w:color="auto" w:fill="FFFFFF" w:themeFill="background1"/>
          </w:tcPr>
          <w:p w14:paraId="116BC9D1" w14:textId="7DEE7E6A"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4/26-4/30</w:t>
            </w:r>
          </w:p>
        </w:tc>
        <w:tc>
          <w:tcPr>
            <w:tcW w:w="2268" w:type="dxa"/>
            <w:vAlign w:val="center"/>
          </w:tcPr>
          <w:p w14:paraId="6F2A1A9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第三章：形形色色的生物</w:t>
            </w:r>
          </w:p>
          <w:p w14:paraId="3D4AC728"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‧3-4植物界(3)</w:t>
            </w:r>
          </w:p>
        </w:tc>
        <w:tc>
          <w:tcPr>
            <w:tcW w:w="709" w:type="dxa"/>
          </w:tcPr>
          <w:p w14:paraId="78C71B46" w14:textId="64707012"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tcPr>
          <w:p w14:paraId="096E532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6878C96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7CD40E4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6E35602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能將所習得的科學知識，連結到自己觀察到的自然現象及實驗數據，學習自我或團體探索證據、回應多元觀點，並能對問題、方法、資訊或數據的可信性抱持合理的懷疑態度或進</w:t>
            </w:r>
            <w:r w:rsidRPr="00C60B83">
              <w:rPr>
                <w:rFonts w:ascii="標楷體" w:eastAsia="標楷體" w:hAnsi="標楷體" w:hint="eastAsia"/>
                <w:kern w:val="0"/>
                <w:szCs w:val="24"/>
              </w:rPr>
              <w:lastRenderedPageBreak/>
              <w:t>行檢核，提出問題可能的解決方案。</w:t>
            </w:r>
          </w:p>
          <w:p w14:paraId="10B7DE8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78E12A8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7129411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56B27368"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透過欣賞山川大地、風雲雨露、河海大洋、日月星辰，體驗自然與生命之美。</w:t>
            </w:r>
          </w:p>
        </w:tc>
        <w:tc>
          <w:tcPr>
            <w:tcW w:w="1984" w:type="dxa"/>
            <w:tcBorders>
              <w:top w:val="single" w:sz="4" w:space="0" w:color="auto"/>
              <w:bottom w:val="single" w:sz="4" w:space="0" w:color="auto"/>
            </w:tcBorders>
          </w:tcPr>
          <w:p w14:paraId="1702403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 xml:space="preserve">ai-Ⅳ-1動手實作解決問題或驗證自己想法，而獲得成就感。 </w:t>
            </w:r>
          </w:p>
          <w:p w14:paraId="4C6632E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tr-IV-1能將所習得的知識正確的連結到所觀察到的自然現象及實驗數據，並推論出其中的關聯，進而運用習得的知識來解釋自己論點的正確</w:t>
            </w:r>
            <w:r w:rsidRPr="00C60B83">
              <w:rPr>
                <w:rFonts w:ascii="標楷體" w:eastAsia="標楷體" w:hAnsi="標楷體"/>
                <w:szCs w:val="24"/>
              </w:rPr>
              <w:lastRenderedPageBreak/>
              <w:t>性。</w:t>
            </w:r>
          </w:p>
          <w:p w14:paraId="07BAC4B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p w14:paraId="23199EA9"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po-Ⅳ-1能從學習活動、日常經驗及科技運用、自然環境、書刊及網路媒體中，進行各種有計畫的觀察，進而能察覺問題。</w:t>
            </w:r>
          </w:p>
        </w:tc>
        <w:tc>
          <w:tcPr>
            <w:tcW w:w="1843" w:type="dxa"/>
            <w:tcBorders>
              <w:top w:val="single" w:sz="4" w:space="0" w:color="auto"/>
              <w:bottom w:val="single" w:sz="4" w:space="0" w:color="auto"/>
            </w:tcBorders>
          </w:tcPr>
          <w:p w14:paraId="28E88EB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Gc-Ⅳ-1 依據生物形態與構造的特徵，可以將生物分類。</w:t>
            </w:r>
          </w:p>
          <w:p w14:paraId="7CB8BE3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地球上有形形色色的生物，在生態系中擔任不同的角色，發揮不同的功能，有助於維持生態系的穩定。</w:t>
            </w:r>
          </w:p>
          <w:p w14:paraId="5666A18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Mc-Ⅳ-2 運用</w:t>
            </w:r>
            <w:r w:rsidRPr="00C60B83">
              <w:rPr>
                <w:rFonts w:ascii="標楷體" w:eastAsia="標楷體" w:hAnsi="標楷體"/>
                <w:szCs w:val="24"/>
              </w:rPr>
              <w:lastRenderedPageBreak/>
              <w:t>生物體的構造與功能，可改善人類生活。</w:t>
            </w:r>
          </w:p>
          <w:p w14:paraId="3A502FAE" w14:textId="77777777" w:rsidR="006867EA" w:rsidRPr="00C60B83" w:rsidRDefault="006867EA" w:rsidP="006867EA">
            <w:pPr>
              <w:snapToGrid w:val="0"/>
              <w:jc w:val="center"/>
              <w:rPr>
                <w:rFonts w:ascii="標楷體" w:eastAsia="標楷體" w:hAnsi="標楷體"/>
                <w:szCs w:val="24"/>
              </w:rPr>
            </w:pPr>
          </w:p>
        </w:tc>
        <w:tc>
          <w:tcPr>
            <w:tcW w:w="1701" w:type="dxa"/>
          </w:tcPr>
          <w:p w14:paraId="31420C6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4DE30F0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1AC5700B"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2368155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6B06643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6F3EAC9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J16 認識海洋生物資源之種類、用途、復育與保育方法。 </w:t>
            </w:r>
          </w:p>
          <w:p w14:paraId="5270731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J18 探討人類活動對海洋生態的影響。 </w:t>
            </w:r>
          </w:p>
          <w:p w14:paraId="3EFB85B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海 J19 了解</w:t>
            </w:r>
            <w:r w:rsidRPr="00C60B83">
              <w:rPr>
                <w:rFonts w:ascii="標楷體" w:eastAsia="標楷體" w:hAnsi="標楷體" w:hint="eastAsia"/>
                <w:szCs w:val="24"/>
              </w:rPr>
              <w:lastRenderedPageBreak/>
              <w:t xml:space="preserve">海洋資源之有限性，保護海洋環境。 </w:t>
            </w:r>
          </w:p>
          <w:p w14:paraId="52462B0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68EC978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577F2CC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J3 經由環境美學與自然文學了解自然環境的倫理價值。 </w:t>
            </w:r>
          </w:p>
          <w:p w14:paraId="44E4BFD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16A102F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39FA648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p w14:paraId="55EEDFB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4808449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003B628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J4 除紙本閱讀之外，依</w:t>
            </w:r>
            <w:r w:rsidRPr="00C60B83">
              <w:rPr>
                <w:rFonts w:ascii="標楷體" w:eastAsia="標楷體" w:hAnsi="標楷體" w:hint="eastAsia"/>
                <w:szCs w:val="24"/>
              </w:rPr>
              <w:lastRenderedPageBreak/>
              <w:t xml:space="preserve">學習需求選擇適當的閱讀媒材，並了解如何利用適當的管道獲得文本資源。 </w:t>
            </w:r>
          </w:p>
          <w:p w14:paraId="013F34C1"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閱 J10 主動尋求多元的詮釋，並試著表達自己的想法。</w:t>
            </w:r>
          </w:p>
        </w:tc>
      </w:tr>
      <w:tr w:rsidR="006867EA" w:rsidRPr="008A3824" w14:paraId="29272683" w14:textId="77777777" w:rsidTr="0084192E">
        <w:trPr>
          <w:trHeight w:val="450"/>
        </w:trPr>
        <w:tc>
          <w:tcPr>
            <w:tcW w:w="985" w:type="dxa"/>
            <w:shd w:val="clear" w:color="auto" w:fill="FFFFFF" w:themeFill="background1"/>
          </w:tcPr>
          <w:p w14:paraId="46524B17" w14:textId="4174B440"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十二</w:t>
            </w:r>
          </w:p>
        </w:tc>
        <w:tc>
          <w:tcPr>
            <w:tcW w:w="985" w:type="dxa"/>
            <w:shd w:val="clear" w:color="auto" w:fill="FFFFFF" w:themeFill="background1"/>
          </w:tcPr>
          <w:p w14:paraId="15398AEA" w14:textId="3533CBF3"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5/3-5/7</w:t>
            </w:r>
          </w:p>
        </w:tc>
        <w:tc>
          <w:tcPr>
            <w:tcW w:w="2268" w:type="dxa"/>
          </w:tcPr>
          <w:p w14:paraId="5B92F44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第三章：形形色色的生物</w:t>
            </w:r>
          </w:p>
          <w:p w14:paraId="2FB1DCED"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‧3-5動物界(3)</w:t>
            </w:r>
          </w:p>
        </w:tc>
        <w:tc>
          <w:tcPr>
            <w:tcW w:w="709" w:type="dxa"/>
          </w:tcPr>
          <w:p w14:paraId="55752C1D" w14:textId="2F333362"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0B2A415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6F1929D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33667C9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7DC666E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3F67632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7C545723"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透過欣賞山川大地、風雲雨露、河海大洋、日月星辰，體驗自然與生命之美。</w:t>
            </w:r>
          </w:p>
        </w:tc>
        <w:tc>
          <w:tcPr>
            <w:tcW w:w="1984" w:type="dxa"/>
            <w:tcBorders>
              <w:top w:val="single" w:sz="4" w:space="0" w:color="auto"/>
              <w:bottom w:val="single" w:sz="4" w:space="0" w:color="auto"/>
            </w:tcBorders>
          </w:tcPr>
          <w:p w14:paraId="4A9FD6D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tr-IV-1能將所習得的知識正確的連結到所觀察到的自然現象及實驗數據，並推論出其中的關聯，進而運用習得的知識來解釋自己論點的正確性。</w:t>
            </w:r>
          </w:p>
          <w:p w14:paraId="7102037E"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po-Ⅳ-1能從學習活動、日常經驗及科技運用、自然環境、書刊及網路媒體中，進行各種有計畫的觀察，進而能察覺問題。</w:t>
            </w:r>
          </w:p>
        </w:tc>
        <w:tc>
          <w:tcPr>
            <w:tcW w:w="1843" w:type="dxa"/>
            <w:tcBorders>
              <w:top w:val="single" w:sz="4" w:space="0" w:color="auto"/>
              <w:bottom w:val="single" w:sz="4" w:space="0" w:color="auto"/>
            </w:tcBorders>
          </w:tcPr>
          <w:p w14:paraId="754CEF9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Gc-Ⅳ-1 依據生物形態與構造的特徵，可以將生物分類。</w:t>
            </w:r>
          </w:p>
          <w:p w14:paraId="239110C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地球上有形形色色的生物，在生態系中擔任不同的角色，發揮不同的功能，有助於維持生態系的穩定。</w:t>
            </w:r>
          </w:p>
          <w:p w14:paraId="0F3EA6A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Mc-Ⅳ-2 運用生物體的構造與功能，可改善人類生活。</w:t>
            </w:r>
          </w:p>
          <w:p w14:paraId="718BF2C9" w14:textId="77777777" w:rsidR="006867EA" w:rsidRPr="00C60B83" w:rsidRDefault="006867EA" w:rsidP="006867EA">
            <w:pPr>
              <w:snapToGrid w:val="0"/>
              <w:jc w:val="center"/>
              <w:rPr>
                <w:rFonts w:ascii="標楷體" w:eastAsia="標楷體" w:hAnsi="標楷體"/>
                <w:szCs w:val="24"/>
              </w:rPr>
            </w:pPr>
          </w:p>
        </w:tc>
        <w:tc>
          <w:tcPr>
            <w:tcW w:w="1701" w:type="dxa"/>
          </w:tcPr>
          <w:p w14:paraId="20EE09F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討論</w:t>
            </w:r>
          </w:p>
          <w:p w14:paraId="6701602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3AD2E26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47447DA2"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29947F2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40DDCF3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J2 釐清身體意象的性別迷思。</w:t>
            </w:r>
          </w:p>
          <w:p w14:paraId="1863034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J4 認識身體自主權相關議題，維護自己與尊重他人的身體自主權。</w:t>
            </w:r>
          </w:p>
          <w:p w14:paraId="2981077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別意涵及人際溝通中的性別問題。</w:t>
            </w:r>
          </w:p>
          <w:p w14:paraId="5608502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J11 去除性別刻板與性別偏見的情感表達與溝通，</w:t>
            </w:r>
            <w:r w:rsidRPr="00C60B83">
              <w:rPr>
                <w:rFonts w:ascii="標楷體" w:eastAsia="標楷體" w:hAnsi="標楷體" w:hint="eastAsia"/>
                <w:szCs w:val="24"/>
              </w:rPr>
              <w:lastRenderedPageBreak/>
              <w:t>具備與他人平等互動的能力。</w:t>
            </w:r>
          </w:p>
          <w:p w14:paraId="17F8901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J13 了解多元家庭型態的性別意涵。</w:t>
            </w:r>
          </w:p>
          <w:p w14:paraId="35BB74C1"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性 J14 認識社會中性別、種族與階級的權力結構關係。</w:t>
            </w:r>
          </w:p>
          <w:p w14:paraId="737AD9C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4B01233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05B2093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J5 了解社會上有不同的群體和文化，尊重並欣賞其差異。 </w:t>
            </w:r>
          </w:p>
          <w:p w14:paraId="1A18815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392596F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721DE88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J1 了解生物多樣性及環境承載力的重</w:t>
            </w:r>
            <w:r w:rsidRPr="00C60B83">
              <w:rPr>
                <w:rFonts w:ascii="標楷體" w:eastAsia="標楷體" w:hAnsi="標楷體" w:hint="eastAsia"/>
                <w:szCs w:val="24"/>
              </w:rPr>
              <w:lastRenderedPageBreak/>
              <w:t xml:space="preserve">要性。 </w:t>
            </w:r>
          </w:p>
          <w:p w14:paraId="006DAE74"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環 J2 了解人與周遭動物的互動關係，認識動物需求，並關切動物福利。</w:t>
            </w:r>
          </w:p>
          <w:p w14:paraId="0ACA48E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0D5C42B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J13 探討海洋對陸上環境與生活的影響。 </w:t>
            </w:r>
          </w:p>
          <w:p w14:paraId="2778B95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5D6C1A8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J16 認識海洋生物資源之種類、用途、復育與保育方法。 </w:t>
            </w:r>
          </w:p>
          <w:p w14:paraId="1742D1A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J18 探討人類活動對海洋生態的影響。 </w:t>
            </w:r>
          </w:p>
          <w:p w14:paraId="7970ACC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J19 了解海洋資源之有限性，保護海洋環境。 </w:t>
            </w:r>
          </w:p>
          <w:p w14:paraId="72A25830"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海 J20 了解我國的海洋環</w:t>
            </w:r>
            <w:r w:rsidRPr="00C60B83">
              <w:rPr>
                <w:rFonts w:ascii="標楷體" w:eastAsia="標楷體" w:hAnsi="標楷體" w:hint="eastAsia"/>
                <w:szCs w:val="24"/>
              </w:rPr>
              <w:lastRenderedPageBreak/>
              <w:t>境問題，並積極參與海洋保護行動。</w:t>
            </w:r>
          </w:p>
          <w:p w14:paraId="591E254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748991D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J1 溝通合作與和諧人際關係。 </w:t>
            </w:r>
          </w:p>
          <w:p w14:paraId="5CAC34D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557469E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6E10CE6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J4 族群差異與平等的道德議題。 </w:t>
            </w:r>
          </w:p>
          <w:p w14:paraId="15CAA0A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J5 資訊與媒體的公共性與社會責任。 </w:t>
            </w:r>
          </w:p>
          <w:p w14:paraId="1981134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07CDA65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J3 反思生老病死與人生無常的現象，探索人生的目的、價值與意義。 </w:t>
            </w:r>
          </w:p>
          <w:p w14:paraId="77735B1A"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生 J4 分析快樂、幸福與生命意義之間的關係。</w:t>
            </w:r>
          </w:p>
          <w:p w14:paraId="1F7AEC2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生涯規劃</w:t>
            </w:r>
            <w:r w:rsidRPr="00C60B83">
              <w:rPr>
                <w:rFonts w:ascii="標楷體" w:eastAsia="標楷體" w:hAnsi="標楷體"/>
                <w:szCs w:val="24"/>
              </w:rPr>
              <w:t>教</w:t>
            </w:r>
            <w:r w:rsidRPr="00C60B83">
              <w:rPr>
                <w:rFonts w:ascii="標楷體" w:eastAsia="標楷體" w:hAnsi="標楷體"/>
                <w:szCs w:val="24"/>
              </w:rPr>
              <w:lastRenderedPageBreak/>
              <w:t>育】</w:t>
            </w:r>
          </w:p>
          <w:p w14:paraId="49C384B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J2 具備生涯規劃的知識與概念。</w:t>
            </w:r>
          </w:p>
          <w:p w14:paraId="6CC8334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J3 覺察自己的能力與興趣。 </w:t>
            </w:r>
          </w:p>
          <w:p w14:paraId="57651FB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J4 了解自己的人格特質與價值觀。 </w:t>
            </w:r>
          </w:p>
          <w:p w14:paraId="5D7E640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J5 探索性別與生涯規劃的關係。 </w:t>
            </w:r>
          </w:p>
          <w:p w14:paraId="54CF60D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J6 建立對於未來生涯的願景。 </w:t>
            </w:r>
          </w:p>
          <w:p w14:paraId="32C3EAB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210FF53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7C3F72E1"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tc>
      </w:tr>
      <w:tr w:rsidR="006867EA" w:rsidRPr="008A3824" w14:paraId="6DA845C2" w14:textId="77777777" w:rsidTr="0084192E">
        <w:trPr>
          <w:trHeight w:val="450"/>
        </w:trPr>
        <w:tc>
          <w:tcPr>
            <w:tcW w:w="985" w:type="dxa"/>
            <w:shd w:val="clear" w:color="auto" w:fill="FFFFFF" w:themeFill="background1"/>
          </w:tcPr>
          <w:p w14:paraId="54ED7FB9" w14:textId="1F23F4CF"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十三</w:t>
            </w:r>
          </w:p>
        </w:tc>
        <w:tc>
          <w:tcPr>
            <w:tcW w:w="985" w:type="dxa"/>
            <w:shd w:val="clear" w:color="auto" w:fill="FFFFFF" w:themeFill="background1"/>
          </w:tcPr>
          <w:p w14:paraId="5DFD4455" w14:textId="41736046"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5/10-5/14</w:t>
            </w:r>
          </w:p>
        </w:tc>
        <w:tc>
          <w:tcPr>
            <w:tcW w:w="2268" w:type="dxa"/>
          </w:tcPr>
          <w:p w14:paraId="58335B6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第三章：形形色色的生物</w:t>
            </w:r>
          </w:p>
          <w:p w14:paraId="454749AD"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‧3-6化石</w:t>
            </w:r>
          </w:p>
        </w:tc>
        <w:tc>
          <w:tcPr>
            <w:tcW w:w="709" w:type="dxa"/>
          </w:tcPr>
          <w:p w14:paraId="5AE24CF6" w14:textId="71F8801C"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36AF4E6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7E5FF23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w:t>
            </w:r>
            <w:r w:rsidRPr="00C60B83">
              <w:rPr>
                <w:rFonts w:ascii="標楷體" w:eastAsia="標楷體" w:hAnsi="標楷體" w:hint="eastAsia"/>
                <w:kern w:val="0"/>
                <w:szCs w:val="24"/>
              </w:rPr>
              <w:lastRenderedPageBreak/>
              <w:t>點，並能對問題、方法、資訊或數據的可信性抱持合理的懷疑態度或進行檢核，提出問題可能的解決方案。</w:t>
            </w:r>
          </w:p>
          <w:p w14:paraId="41DB897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1E3636BC"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tc>
        <w:tc>
          <w:tcPr>
            <w:tcW w:w="1984" w:type="dxa"/>
            <w:tcBorders>
              <w:top w:val="single" w:sz="4" w:space="0" w:color="auto"/>
              <w:bottom w:val="single" w:sz="4" w:space="0" w:color="auto"/>
            </w:tcBorders>
          </w:tcPr>
          <w:p w14:paraId="20DE983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tc-Ⅳ-1</w:t>
            </w:r>
          </w:p>
          <w:p w14:paraId="168298F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能依據已知的自然科學知識與概念，對自己蒐集與分類的科學數據，抱持合理的</w:t>
            </w:r>
            <w:r w:rsidRPr="00C60B83">
              <w:rPr>
                <w:rFonts w:ascii="標楷體" w:eastAsia="標楷體" w:hAnsi="標楷體"/>
                <w:szCs w:val="24"/>
              </w:rPr>
              <w:lastRenderedPageBreak/>
              <w:t>懷疑態度，並對他人的資訊或報告，提出自己的看法或解釋。</w:t>
            </w:r>
          </w:p>
          <w:p w14:paraId="2B327EB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po-Ⅳ-2</w:t>
            </w:r>
          </w:p>
          <w:p w14:paraId="4B34F80B"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能辨別適合科學探究或適合以科學方式尋求解決的問題（或假說），並能依據觀察、蒐集資料、閱讀、思考、討論等，提出適宜探究之問題。</w:t>
            </w:r>
          </w:p>
        </w:tc>
        <w:tc>
          <w:tcPr>
            <w:tcW w:w="1843" w:type="dxa"/>
            <w:tcBorders>
              <w:top w:val="single" w:sz="4" w:space="0" w:color="auto"/>
              <w:bottom w:val="single" w:sz="4" w:space="0" w:color="auto"/>
            </w:tcBorders>
          </w:tcPr>
          <w:p w14:paraId="4A1CA09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Gb-Ⅳ-1 從地層中發現的化石，可以知道地球上曾經存在許多的生物，但有些生物已經</w:t>
            </w:r>
            <w:r w:rsidRPr="00C60B83">
              <w:rPr>
                <w:rFonts w:ascii="標楷體" w:eastAsia="標楷體" w:hAnsi="標楷體"/>
                <w:szCs w:val="24"/>
              </w:rPr>
              <w:lastRenderedPageBreak/>
              <w:t>消失了，例如：三葉蟲、恐龍等。</w:t>
            </w:r>
          </w:p>
          <w:p w14:paraId="474A0F4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Mc-Ⅳ-2 運用生物體的構造與功能，可改善人類生活。</w:t>
            </w:r>
          </w:p>
          <w:p w14:paraId="7F39271A" w14:textId="77777777" w:rsidR="006867EA" w:rsidRPr="00C60B83" w:rsidRDefault="006867EA" w:rsidP="006867EA">
            <w:pPr>
              <w:snapToGrid w:val="0"/>
              <w:jc w:val="center"/>
              <w:rPr>
                <w:rFonts w:ascii="標楷體" w:eastAsia="標楷體" w:hAnsi="標楷體"/>
                <w:szCs w:val="24"/>
              </w:rPr>
            </w:pPr>
          </w:p>
        </w:tc>
        <w:tc>
          <w:tcPr>
            <w:tcW w:w="1701" w:type="dxa"/>
          </w:tcPr>
          <w:p w14:paraId="4E9E0A8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2005CCA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1989220C"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3CEBF81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439A042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J13 探討海洋對陸上環境與生活的影響。 </w:t>
            </w:r>
          </w:p>
          <w:p w14:paraId="069EAFB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海 J14 探討海洋生物與生</w:t>
            </w:r>
            <w:r w:rsidRPr="00C60B83">
              <w:rPr>
                <w:rFonts w:ascii="標楷體" w:eastAsia="標楷體" w:hAnsi="標楷體" w:hint="eastAsia"/>
                <w:szCs w:val="24"/>
              </w:rPr>
              <w:lastRenderedPageBreak/>
              <w:t xml:space="preserve">態環境之關聯。 </w:t>
            </w:r>
          </w:p>
          <w:p w14:paraId="10C83EB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J17 了解海洋非生物資源之種類與應用。 </w:t>
            </w:r>
          </w:p>
          <w:p w14:paraId="6D1A217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能源</w:t>
            </w:r>
            <w:r w:rsidRPr="00C60B83">
              <w:rPr>
                <w:rFonts w:ascii="標楷體" w:eastAsia="標楷體" w:hAnsi="標楷體"/>
                <w:szCs w:val="24"/>
              </w:rPr>
              <w:t>教育】</w:t>
            </w:r>
          </w:p>
          <w:p w14:paraId="1E835E5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能 J2 了解減少使用傳統能源對環境的影響。 </w:t>
            </w:r>
          </w:p>
          <w:p w14:paraId="30C66CB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能 J7 實際參與並鼓勵他人一同實踐節能減碳的行動。 </w:t>
            </w:r>
          </w:p>
          <w:p w14:paraId="4744BAA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原住民族</w:t>
            </w:r>
            <w:r w:rsidRPr="00C60B83">
              <w:rPr>
                <w:rFonts w:ascii="標楷體" w:eastAsia="標楷體" w:hAnsi="標楷體"/>
                <w:szCs w:val="24"/>
              </w:rPr>
              <w:t>教育】</w:t>
            </w:r>
          </w:p>
          <w:p w14:paraId="32B8CE1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原 J11 認識原住民族土地自然資源與文化間的關係。 </w:t>
            </w:r>
          </w:p>
          <w:p w14:paraId="76C812A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原 J12 主動關注原住民族土地與自然資源議題。</w:t>
            </w:r>
          </w:p>
          <w:p w14:paraId="747FEAD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6A60AB5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J4 尊重與欣賞世界不同文化的價值。</w:t>
            </w:r>
          </w:p>
          <w:p w14:paraId="199A313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J9 尊重與維護不同文化群體的人權與</w:t>
            </w:r>
            <w:r w:rsidRPr="00C60B83">
              <w:rPr>
                <w:rFonts w:ascii="標楷體" w:eastAsia="標楷體" w:hAnsi="標楷體" w:hint="eastAsia"/>
                <w:szCs w:val="24"/>
              </w:rPr>
              <w:lastRenderedPageBreak/>
              <w:t>尊嚴。</w:t>
            </w:r>
          </w:p>
          <w:p w14:paraId="4B5E506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7C3EBE2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J7 透過「碳循環」，了解化石燃料與溫室氣體、全球暖化、及氣候變遷的關係。 </w:t>
            </w:r>
          </w:p>
          <w:p w14:paraId="0E11D65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J8 了解臺灣生態環境及社會發展面對氣候變遷的脆弱性與韌性。 </w:t>
            </w:r>
          </w:p>
          <w:p w14:paraId="5D59220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J14 了解能量流動及物質循環與生態系統運作的關係。 </w:t>
            </w:r>
          </w:p>
          <w:p w14:paraId="3F7B062A"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 xml:space="preserve">環 J15 認識產品的生命週期，探討其生態足跡、水足跡及碳足跡。 </w:t>
            </w:r>
          </w:p>
        </w:tc>
      </w:tr>
      <w:tr w:rsidR="006867EA" w:rsidRPr="008A3824" w14:paraId="2CB9536A" w14:textId="77777777" w:rsidTr="0084192E">
        <w:trPr>
          <w:trHeight w:val="450"/>
        </w:trPr>
        <w:tc>
          <w:tcPr>
            <w:tcW w:w="985" w:type="dxa"/>
            <w:shd w:val="clear" w:color="auto" w:fill="FFFFFF" w:themeFill="background1"/>
          </w:tcPr>
          <w:p w14:paraId="2AECDEA9" w14:textId="02412451"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十四</w:t>
            </w:r>
          </w:p>
        </w:tc>
        <w:tc>
          <w:tcPr>
            <w:tcW w:w="985" w:type="dxa"/>
            <w:shd w:val="clear" w:color="auto" w:fill="FFFFFF" w:themeFill="background1"/>
          </w:tcPr>
          <w:p w14:paraId="6B890EC6" w14:textId="181AE476"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5/17-5/21</w:t>
            </w:r>
          </w:p>
        </w:tc>
        <w:tc>
          <w:tcPr>
            <w:tcW w:w="2268" w:type="dxa"/>
            <w:vAlign w:val="center"/>
          </w:tcPr>
          <w:p w14:paraId="04089FF8"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復習評量</w:t>
            </w:r>
          </w:p>
        </w:tc>
        <w:tc>
          <w:tcPr>
            <w:tcW w:w="709" w:type="dxa"/>
          </w:tcPr>
          <w:p w14:paraId="59ED9F12" w14:textId="6F128DD3"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0BFC554D" w14:textId="77777777" w:rsidR="006867EA" w:rsidRPr="00C60B83" w:rsidRDefault="006867EA" w:rsidP="006867EA">
            <w:pPr>
              <w:jc w:val="center"/>
              <w:rPr>
                <w:rFonts w:ascii="標楷體" w:eastAsia="標楷體" w:hAnsi="標楷體"/>
                <w:szCs w:val="24"/>
              </w:rPr>
            </w:pPr>
          </w:p>
        </w:tc>
        <w:tc>
          <w:tcPr>
            <w:tcW w:w="1984" w:type="dxa"/>
            <w:tcBorders>
              <w:top w:val="single" w:sz="4" w:space="0" w:color="auto"/>
              <w:bottom w:val="single" w:sz="4" w:space="0" w:color="auto"/>
            </w:tcBorders>
            <w:vAlign w:val="center"/>
          </w:tcPr>
          <w:p w14:paraId="6A6123B1" w14:textId="77777777" w:rsidR="006867EA" w:rsidRPr="00C60B83" w:rsidRDefault="006867EA" w:rsidP="006867EA">
            <w:pPr>
              <w:snapToGrid w:val="0"/>
              <w:jc w:val="center"/>
              <w:rPr>
                <w:rFonts w:ascii="標楷體" w:eastAsia="標楷體" w:hAnsi="標楷體"/>
                <w:szCs w:val="24"/>
              </w:rPr>
            </w:pPr>
          </w:p>
        </w:tc>
        <w:tc>
          <w:tcPr>
            <w:tcW w:w="1843" w:type="dxa"/>
            <w:tcBorders>
              <w:top w:val="single" w:sz="4" w:space="0" w:color="auto"/>
              <w:bottom w:val="single" w:sz="4" w:space="0" w:color="auto"/>
            </w:tcBorders>
            <w:vAlign w:val="center"/>
          </w:tcPr>
          <w:p w14:paraId="2BA32A66" w14:textId="77777777" w:rsidR="006867EA" w:rsidRPr="00C60B83" w:rsidRDefault="006867EA" w:rsidP="006867EA">
            <w:pPr>
              <w:snapToGrid w:val="0"/>
              <w:jc w:val="center"/>
              <w:rPr>
                <w:rFonts w:ascii="標楷體" w:eastAsia="標楷體" w:hAnsi="標楷體"/>
                <w:szCs w:val="24"/>
              </w:rPr>
            </w:pPr>
          </w:p>
        </w:tc>
        <w:tc>
          <w:tcPr>
            <w:tcW w:w="1701" w:type="dxa"/>
            <w:vAlign w:val="center"/>
          </w:tcPr>
          <w:p w14:paraId="2D9E5084"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紙筆評量</w:t>
            </w:r>
          </w:p>
        </w:tc>
        <w:tc>
          <w:tcPr>
            <w:tcW w:w="1701" w:type="dxa"/>
            <w:vAlign w:val="center"/>
          </w:tcPr>
          <w:p w14:paraId="2D839A0B" w14:textId="77777777" w:rsidR="006867EA" w:rsidRPr="00C60B83" w:rsidRDefault="006867EA" w:rsidP="006867EA">
            <w:pPr>
              <w:jc w:val="center"/>
              <w:rPr>
                <w:rFonts w:ascii="標楷體" w:eastAsia="標楷體" w:hAnsi="標楷體"/>
                <w:szCs w:val="24"/>
              </w:rPr>
            </w:pPr>
          </w:p>
        </w:tc>
      </w:tr>
      <w:tr w:rsidR="006867EA" w:rsidRPr="008A3824" w14:paraId="2D4D2BB0" w14:textId="77777777" w:rsidTr="0084192E">
        <w:trPr>
          <w:trHeight w:val="450"/>
        </w:trPr>
        <w:tc>
          <w:tcPr>
            <w:tcW w:w="985" w:type="dxa"/>
            <w:shd w:val="clear" w:color="auto" w:fill="FFFFFF" w:themeFill="background1"/>
          </w:tcPr>
          <w:p w14:paraId="6E5D6352" w14:textId="5ABB3CB6"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t>十五</w:t>
            </w:r>
          </w:p>
        </w:tc>
        <w:tc>
          <w:tcPr>
            <w:tcW w:w="985" w:type="dxa"/>
            <w:shd w:val="clear" w:color="auto" w:fill="FFFFFF" w:themeFill="background1"/>
          </w:tcPr>
          <w:p w14:paraId="5CC1E4EB" w14:textId="5C150BA6"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5/24-5/28</w:t>
            </w:r>
          </w:p>
        </w:tc>
        <w:tc>
          <w:tcPr>
            <w:tcW w:w="2268" w:type="dxa"/>
            <w:vAlign w:val="center"/>
          </w:tcPr>
          <w:p w14:paraId="1577FC4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第四章：生物與環境的交互作用</w:t>
            </w:r>
          </w:p>
          <w:p w14:paraId="37167275"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‧4-1生物與群集(3)</w:t>
            </w:r>
          </w:p>
        </w:tc>
        <w:tc>
          <w:tcPr>
            <w:tcW w:w="709" w:type="dxa"/>
          </w:tcPr>
          <w:p w14:paraId="7331C898" w14:textId="340AE3AF"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57E9641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2FB2477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656B4F2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60C97A1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lastRenderedPageBreak/>
              <w:t>能將所習得的科學知識，連結到自己觀察到的自然現象及實驗數據，學習自我或團體探索證據、回應多元觀點，並能對問題、方法、資訊或數據的可信性抱持合理的懷疑態度或進行檢核，提出問題可能的解決方案。</w:t>
            </w:r>
          </w:p>
          <w:p w14:paraId="2C5DB12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2161F51E"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4605527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5539A5E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w:t>
            </w:r>
            <w:r w:rsidRPr="00C60B83">
              <w:rPr>
                <w:rFonts w:ascii="標楷體" w:eastAsia="標楷體" w:hAnsi="標楷體" w:hint="eastAsia"/>
                <w:kern w:val="0"/>
                <w:szCs w:val="24"/>
              </w:rPr>
              <w:lastRenderedPageBreak/>
              <w:t>制等。</w:t>
            </w:r>
          </w:p>
          <w:p w14:paraId="1F9D6BE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7540409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3CFC023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2AED7B3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透過欣賞山川大地、風雲雨露、河海大洋、日月星辰，體驗自然與生命之美。</w:t>
            </w:r>
          </w:p>
          <w:p w14:paraId="739C4C7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-J-C3</w:t>
            </w:r>
          </w:p>
          <w:p w14:paraId="4E2E2B2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透過環境相關議題的學習，能了解全球自然環境具有差異性與互動性，並能發展出</w:t>
            </w:r>
          </w:p>
          <w:p w14:paraId="5C3A3A61"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自我文化認同與身為地球公民的價值觀。</w:t>
            </w:r>
          </w:p>
        </w:tc>
        <w:tc>
          <w:tcPr>
            <w:tcW w:w="1984" w:type="dxa"/>
            <w:tcBorders>
              <w:top w:val="single" w:sz="4" w:space="0" w:color="auto"/>
              <w:bottom w:val="single" w:sz="4" w:space="0" w:color="auto"/>
            </w:tcBorders>
          </w:tcPr>
          <w:p w14:paraId="40DE7275"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po-Ⅳ-1能從學習活動、日常經驗及科技運用、自然環境、書刊及網路媒體中，</w:t>
            </w:r>
            <w:r w:rsidRPr="00C60B83">
              <w:rPr>
                <w:rFonts w:ascii="標楷體" w:eastAsia="標楷體" w:hAnsi="標楷體"/>
                <w:szCs w:val="24"/>
              </w:rPr>
              <w:lastRenderedPageBreak/>
              <w:t>進行各種有計畫的觀察，進而能察覺問題。</w:t>
            </w:r>
          </w:p>
          <w:p w14:paraId="30D9B67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pa-Ⅳ-1能分析歸納、製作圖表、使用資訊及數學等方法，整理資訊或數據。</w:t>
            </w:r>
          </w:p>
          <w:p w14:paraId="2B39C36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620A2DE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pc-Ⅳ-2能利用口語、影像（如攝影、錄影）、文字與圖案、繪圖或實物、科學名</w:t>
            </w:r>
            <w:r w:rsidRPr="00C60B83">
              <w:rPr>
                <w:rFonts w:ascii="標楷體" w:eastAsia="標楷體" w:hAnsi="標楷體"/>
                <w:szCs w:val="24"/>
              </w:rPr>
              <w:lastRenderedPageBreak/>
              <w:t>詞、數學公式、模型或經教師認可後以報告或新媒體形式表達完整之探究過程、發現與成果、價值、限制和主張等。視需要，並能摘要描述主要過程、發現和可能的運用。</w:t>
            </w:r>
          </w:p>
          <w:p w14:paraId="3B8F7E1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0AE5E2C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 -Ⅳ-1能將所習得的知識正確的連結到所觀察到的自然現象及實驗數據，並推論出其中的關聯，進而運用習得的知識來解釋自己論點的正確性。</w:t>
            </w:r>
          </w:p>
          <w:p w14:paraId="303A71C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ah-Ⅳ-1對於有關科學發現的報導甚至權威的解釋（如報章雜誌的報導或書本上的解釋）  能抱持懷疑的態度，評估其推論的證據是否充分且可信賴。</w:t>
            </w:r>
          </w:p>
          <w:p w14:paraId="4D2C4FB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37FBDB1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54106AC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tr-IV-1能將所習得的知識正確的連結到所觀察到的自然現象及實驗數據，並推論出其中的關</w:t>
            </w:r>
            <w:r w:rsidRPr="00C60B83">
              <w:rPr>
                <w:rFonts w:ascii="標楷體" w:eastAsia="標楷體" w:hAnsi="標楷體"/>
                <w:szCs w:val="24"/>
              </w:rPr>
              <w:lastRenderedPageBreak/>
              <w:t>聯，進而運用習得的知識來解釋自己論點的正確性</w:t>
            </w:r>
          </w:p>
          <w:p w14:paraId="14DE20D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p w14:paraId="289E1D24"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po-Ⅳ-2能辨別適合科學探究或適合以科學方式尋求解決的問題（或假說），並能依據觀察、蒐集資料、閱讀、思考、討論等，提出適宜探究之問題。</w:t>
            </w:r>
          </w:p>
        </w:tc>
        <w:tc>
          <w:tcPr>
            <w:tcW w:w="1843" w:type="dxa"/>
            <w:tcBorders>
              <w:top w:val="single" w:sz="4" w:space="0" w:color="auto"/>
              <w:bottom w:val="single" w:sz="4" w:space="0" w:color="auto"/>
            </w:tcBorders>
          </w:tcPr>
          <w:p w14:paraId="54D0A36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Fc-Ⅳ-1  生物圈內含有不同的生態系。生態系的生物因子，其組成層次</w:t>
            </w:r>
            <w:r w:rsidRPr="00C60B83">
              <w:rPr>
                <w:rFonts w:ascii="標楷體" w:eastAsia="標楷體" w:hAnsi="標楷體"/>
                <w:szCs w:val="24"/>
              </w:rPr>
              <w:lastRenderedPageBreak/>
              <w:t>由低到高為個體、族群、群集。</w:t>
            </w:r>
          </w:p>
          <w:p w14:paraId="631A730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地球上有形形色色的生物，在生態系中擔任不同的角色，發揮不同的功能，有助於維持生態系的穩定。</w:t>
            </w:r>
          </w:p>
          <w:p w14:paraId="08BB92A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La-Ⅳ-1 隨著生物間、生物與環境間的交互作用，生態系中的結構會隨時間改變，形成演替現象。</w:t>
            </w:r>
          </w:p>
          <w:p w14:paraId="1EF5287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Lb-Ⅳ-1 生態系中的非生物因子會影響生物的分布與生存，環境調查時常需檢測非生物因子的變化。</w:t>
            </w:r>
          </w:p>
          <w:p w14:paraId="3E1D5DD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跨科主題</w:t>
            </w:r>
          </w:p>
          <w:p w14:paraId="07A65621" w14:textId="77777777" w:rsidR="006867EA" w:rsidRPr="00C60B83" w:rsidRDefault="006867EA" w:rsidP="006867EA">
            <w:pPr>
              <w:spacing w:line="240" w:lineRule="atLeast"/>
              <w:rPr>
                <w:rFonts w:ascii="標楷體" w:eastAsia="標楷體" w:hAnsi="標楷體"/>
                <w:bCs/>
                <w:szCs w:val="24"/>
              </w:rPr>
            </w:pPr>
            <w:r w:rsidRPr="00C60B83">
              <w:rPr>
                <w:rFonts w:ascii="標楷體" w:eastAsia="標楷體" w:hAnsi="標楷體"/>
                <w:bCs/>
                <w:szCs w:val="24"/>
              </w:rPr>
              <w:t>INg-IV-1 地球上各系統的能量主要來源是</w:t>
            </w:r>
            <w:r w:rsidRPr="00C60B83">
              <w:rPr>
                <w:rFonts w:ascii="標楷體" w:eastAsia="標楷體" w:hAnsi="標楷體"/>
                <w:bCs/>
                <w:szCs w:val="24"/>
              </w:rPr>
              <w:lastRenderedPageBreak/>
              <w:t>太陽，且彼此之間有流動轉換。</w:t>
            </w:r>
          </w:p>
          <w:p w14:paraId="1342F2FA" w14:textId="77777777" w:rsidR="006867EA" w:rsidRPr="00C60B83" w:rsidRDefault="006867EA" w:rsidP="006867EA">
            <w:pPr>
              <w:spacing w:line="240" w:lineRule="atLeast"/>
              <w:rPr>
                <w:rFonts w:ascii="標楷體" w:eastAsia="標楷體" w:hAnsi="標楷體"/>
                <w:bCs/>
                <w:szCs w:val="24"/>
              </w:rPr>
            </w:pPr>
            <w:r w:rsidRPr="00C60B83">
              <w:rPr>
                <w:rFonts w:ascii="標楷體" w:eastAsia="標楷體" w:hAnsi="標楷體"/>
                <w:bCs/>
                <w:szCs w:val="24"/>
              </w:rPr>
              <w:t>INg-IV-2 大氣組成中的變動氣體有些是溫室氣體。</w:t>
            </w:r>
          </w:p>
          <w:p w14:paraId="0A702323"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bCs/>
                <w:szCs w:val="24"/>
              </w:rPr>
              <w:t>INg-IV-4 碳元素在自然界中的儲存與流動。</w:t>
            </w:r>
          </w:p>
        </w:tc>
        <w:tc>
          <w:tcPr>
            <w:tcW w:w="1701" w:type="dxa"/>
          </w:tcPr>
          <w:p w14:paraId="0B009FA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31FA7EE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71E3093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2DE607CF"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6CC64EE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0ECE422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w:t>
            </w:r>
            <w:r w:rsidRPr="00C60B83">
              <w:rPr>
                <w:rFonts w:ascii="標楷體" w:eastAsia="標楷體" w:hAnsi="標楷體" w:hint="eastAsia"/>
                <w:szCs w:val="24"/>
              </w:rPr>
              <w:lastRenderedPageBreak/>
              <w:t>問題。</w:t>
            </w:r>
          </w:p>
          <w:p w14:paraId="19CB744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J12 省思與他人的性別權力關係，促進平等與良好的互動。</w:t>
            </w:r>
          </w:p>
          <w:p w14:paraId="2D39B46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J13 了解多元家庭型態的性別意涵。</w:t>
            </w:r>
          </w:p>
          <w:p w14:paraId="19CA5B4A"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性 J14 認識社會中性別、種族與階級的權力結構關係。</w:t>
            </w:r>
          </w:p>
          <w:p w14:paraId="031CDC2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0535CB5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J2 關懷國內人權議題，提出一個符合正義的社會藍圖，並進行社會改進與行動。</w:t>
            </w:r>
          </w:p>
          <w:p w14:paraId="7BC5701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J3 探索各種利益可能發生的衝突，並了解如何運用民主審議方式及正當的程序，以形成公共規則，落實平等自由之保</w:t>
            </w:r>
            <w:r w:rsidRPr="00C60B83">
              <w:rPr>
                <w:rFonts w:ascii="標楷體" w:eastAsia="標楷體" w:hAnsi="標楷體" w:hint="eastAsia"/>
                <w:szCs w:val="24"/>
              </w:rPr>
              <w:lastRenderedPageBreak/>
              <w:t>障。</w:t>
            </w:r>
          </w:p>
          <w:p w14:paraId="606908E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388703E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2EAD45B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4857D83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J2 了解人與周遭動物的互動關係，認識動物需求，並關切動物福利。 </w:t>
            </w:r>
          </w:p>
          <w:p w14:paraId="6D0F91C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J3 經由環境美學與自然文學了解自然環境的倫理價值。 </w:t>
            </w:r>
          </w:p>
          <w:p w14:paraId="09591FB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J4 了解永續發展的意義（環境、社會、與經濟的均衡發展）與原則。 </w:t>
            </w:r>
          </w:p>
          <w:p w14:paraId="3B21A86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J8 了解臺灣生態環境及社會發展面對氣候變遷的脆弱性與韌性。 </w:t>
            </w:r>
          </w:p>
          <w:p w14:paraId="1545A4B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環 J9 了解氣候變遷減緩與調適的涵義，以及臺灣因應氣候變遷調適的政策。</w:t>
            </w:r>
          </w:p>
          <w:p w14:paraId="2BCC2C7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52D3797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J13 探討海洋對陸上環境與生活的影響。 </w:t>
            </w:r>
          </w:p>
          <w:p w14:paraId="15E8DEE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21BCB8C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J16 認識海洋生物資源之種類、用途、復育與保育方法。 </w:t>
            </w:r>
          </w:p>
          <w:p w14:paraId="6009C19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J17 了解海洋非生物資源之種類與應用。 </w:t>
            </w:r>
          </w:p>
          <w:p w14:paraId="7153F3F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J18 探討人類活動對海洋生態的影響。 </w:t>
            </w:r>
          </w:p>
          <w:p w14:paraId="3CC393E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海 J19 了解海洋資源之有限性，保護海洋環境。</w:t>
            </w:r>
          </w:p>
          <w:p w14:paraId="360E469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品德</w:t>
            </w:r>
            <w:r w:rsidRPr="00C60B83">
              <w:rPr>
                <w:rFonts w:ascii="標楷體" w:eastAsia="標楷體" w:hAnsi="標楷體"/>
                <w:szCs w:val="24"/>
              </w:rPr>
              <w:t>教育】</w:t>
            </w:r>
          </w:p>
          <w:p w14:paraId="5CB796E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0A24F9A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478A5E6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EJU5 謙遜包容。 </w:t>
            </w:r>
          </w:p>
          <w:p w14:paraId="22553E8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品J6 關懷弱勢的意涵、策略，及其實踐與反思。 </w:t>
            </w:r>
          </w:p>
          <w:p w14:paraId="3B4BE2E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J7 同理分享與多元接納。 </w:t>
            </w:r>
          </w:p>
          <w:p w14:paraId="694DBF4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J8 理性溝通與問題解決。 </w:t>
            </w:r>
          </w:p>
          <w:p w14:paraId="66AF88B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品 J9 知行合一與自我反省。</w:t>
            </w:r>
          </w:p>
          <w:p w14:paraId="771DB03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48FE545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J6 察覺知性與感性的衝突，尋求知、情、意、行統整之途徑。 </w:t>
            </w:r>
          </w:p>
          <w:p w14:paraId="5FF5B0E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法治</w:t>
            </w:r>
            <w:r w:rsidRPr="00C60B83">
              <w:rPr>
                <w:rFonts w:ascii="標楷體" w:eastAsia="標楷體" w:hAnsi="標楷體"/>
                <w:szCs w:val="24"/>
              </w:rPr>
              <w:t>教育】</w:t>
            </w:r>
          </w:p>
          <w:p w14:paraId="6F910D1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J1 探討平等。 </w:t>
            </w:r>
          </w:p>
          <w:p w14:paraId="2AB151B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J2 避免歧</w:t>
            </w:r>
            <w:r w:rsidRPr="00C60B83">
              <w:rPr>
                <w:rFonts w:ascii="標楷體" w:eastAsia="標楷體" w:hAnsi="標楷體" w:hint="eastAsia"/>
                <w:szCs w:val="24"/>
              </w:rPr>
              <w:lastRenderedPageBreak/>
              <w:t>視。</w:t>
            </w:r>
          </w:p>
          <w:p w14:paraId="6F9922F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J3 認識法律之意義與制定。 </w:t>
            </w:r>
          </w:p>
          <w:p w14:paraId="60DF21C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J4 理解規範國家強制力之重要性。</w:t>
            </w:r>
          </w:p>
          <w:p w14:paraId="6B1F335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J7 理解少年的法律地位。 </w:t>
            </w:r>
          </w:p>
          <w:p w14:paraId="27019A5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J8 認識民事、刑事、行政法的基本原則。 </w:t>
            </w:r>
          </w:p>
          <w:p w14:paraId="038A369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J9 進行學生權利與校園法律之初探。</w:t>
            </w:r>
          </w:p>
          <w:p w14:paraId="685D5A4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防災</w:t>
            </w:r>
            <w:r w:rsidRPr="00C60B83">
              <w:rPr>
                <w:rFonts w:ascii="標楷體" w:eastAsia="標楷體" w:hAnsi="標楷體"/>
                <w:szCs w:val="24"/>
              </w:rPr>
              <w:t>教育】</w:t>
            </w:r>
          </w:p>
          <w:p w14:paraId="605C652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防 J2 災害對臺灣社會及生態環境的衝擊。</w:t>
            </w:r>
          </w:p>
          <w:p w14:paraId="53A248F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防 J3 臺灣災害防救的機制與運作。 </w:t>
            </w:r>
          </w:p>
          <w:p w14:paraId="13D5E88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防 J4 臺灣災害預警的機制。 </w:t>
            </w:r>
          </w:p>
          <w:p w14:paraId="104535E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防 J5 地區或社區的脆弱度與回復力的意義。</w:t>
            </w:r>
          </w:p>
          <w:p w14:paraId="4A3138E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戶外</w:t>
            </w:r>
            <w:r w:rsidRPr="00C60B83">
              <w:rPr>
                <w:rFonts w:ascii="標楷體" w:eastAsia="標楷體" w:hAnsi="標楷體"/>
                <w:szCs w:val="24"/>
              </w:rPr>
              <w:t>教育】</w:t>
            </w:r>
          </w:p>
          <w:p w14:paraId="5D61D8C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戶 J1 善用教室外、戶外及校外教學，認識臺灣環境並參訪自然及文化資產，如國家公園、國家風景區及國家森林公園等。 </w:t>
            </w:r>
          </w:p>
          <w:p w14:paraId="0DC62DB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戶 J2 擴充對環境的理解，運用所學的知識到生活當中，具備觀察、描述、測量、紀錄的能力。</w:t>
            </w:r>
          </w:p>
          <w:p w14:paraId="06D4ED7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31A6F79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J1 理解國家發展和全球之關連性。 </w:t>
            </w:r>
          </w:p>
          <w:p w14:paraId="6D749A37"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tc>
      </w:tr>
      <w:tr w:rsidR="006867EA" w:rsidRPr="008A3824" w14:paraId="2443238D" w14:textId="77777777" w:rsidTr="0084192E">
        <w:trPr>
          <w:trHeight w:val="450"/>
        </w:trPr>
        <w:tc>
          <w:tcPr>
            <w:tcW w:w="985" w:type="dxa"/>
            <w:shd w:val="clear" w:color="auto" w:fill="FFFFFF" w:themeFill="background1"/>
          </w:tcPr>
          <w:p w14:paraId="297064F4" w14:textId="2E6CD0F9"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十六</w:t>
            </w:r>
          </w:p>
        </w:tc>
        <w:tc>
          <w:tcPr>
            <w:tcW w:w="985" w:type="dxa"/>
            <w:shd w:val="clear" w:color="auto" w:fill="FFFFFF" w:themeFill="background1"/>
          </w:tcPr>
          <w:p w14:paraId="0491D496" w14:textId="1F99A8FD"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5/31-6/4</w:t>
            </w:r>
          </w:p>
        </w:tc>
        <w:tc>
          <w:tcPr>
            <w:tcW w:w="2268" w:type="dxa"/>
            <w:vAlign w:val="center"/>
          </w:tcPr>
          <w:p w14:paraId="6995233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第四章：生物與環境的交互作用</w:t>
            </w:r>
          </w:p>
          <w:p w14:paraId="1974823F"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‧4-2生物間的交互作用(3)</w:t>
            </w:r>
          </w:p>
        </w:tc>
        <w:tc>
          <w:tcPr>
            <w:tcW w:w="709" w:type="dxa"/>
          </w:tcPr>
          <w:p w14:paraId="25B56422" w14:textId="06DC8659"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3ACF3D8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3B77267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650BDB0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12DE8B0A"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lastRenderedPageBreak/>
              <w:t>能分析歸納、製作圖表、使用資訊與數學運算等方法，整理自然科學資訊或數據，並利用口語、影像、文字與圖案、繪圖或實物、科學名詞、數學公式、模型等，表達探究之過程、發現與成果、價值和限制等。</w:t>
            </w:r>
          </w:p>
          <w:p w14:paraId="7E88BCE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5EC39B38"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學習活動、日常經驗及科技運用、自然環境、書刊及網路媒體中，培養相關倫理與分辨資訊之可信程度及進行各種有計畫的觀察，以獲得有助於探究和問題解決的資訊。</w:t>
            </w:r>
          </w:p>
          <w:p w14:paraId="1126A144"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-J-C2</w:t>
            </w:r>
          </w:p>
          <w:p w14:paraId="1205731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透過合作學習，發展與同儕溝通、共同參與、共同執行及共同發掘科學相關知識與問題解決的能力。</w:t>
            </w:r>
          </w:p>
          <w:p w14:paraId="761CF47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-J-C3</w:t>
            </w:r>
          </w:p>
          <w:p w14:paraId="4FDBABDC"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lastRenderedPageBreak/>
              <w:t>透過環境相關議題的學習，能了解全球自然環境具有差異性與互動性，並能發展出自我文化認同與身為地球公民的價值觀。</w:t>
            </w:r>
          </w:p>
        </w:tc>
        <w:tc>
          <w:tcPr>
            <w:tcW w:w="1984" w:type="dxa"/>
            <w:tcBorders>
              <w:top w:val="single" w:sz="4" w:space="0" w:color="auto"/>
              <w:bottom w:val="single" w:sz="4" w:space="0" w:color="auto"/>
            </w:tcBorders>
          </w:tcPr>
          <w:p w14:paraId="395CF1F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pa-Ⅳ-1 能分析歸納、製作圖表、使用資訊及數學等方法，整理資訊或數據。</w:t>
            </w:r>
          </w:p>
          <w:p w14:paraId="3DBB387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52712B3B"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pc-Ⅳ-1能理解同學的探究過程和結果（或經簡化過的科學報告），提出合理而且具有根據的疑問或意見。並能對問題、探究方法、證據及發現，彼此間的符應情形，進行檢核並提出可能的改善方案。</w:t>
            </w:r>
          </w:p>
          <w:p w14:paraId="5A944AA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ai -Ⅳ-2 透過與同儕的討論，分享科學發現的樂趣。</w:t>
            </w:r>
          </w:p>
          <w:p w14:paraId="0600C8C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67243C0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ah-Ⅳ-1對於有關科學發現的報導甚至權威的解釋（如報章雜誌的報導或書本上的解釋）  能抱持懷疑的態度，評估其推論的證據是否充分且可信賴。</w:t>
            </w:r>
          </w:p>
          <w:p w14:paraId="741FFDC2"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an-Ⅳ-1察覺到科學的觀察、測量和方法是否具有正當性是受到社會共同建構的標準所規範。</w:t>
            </w:r>
          </w:p>
          <w:p w14:paraId="0A56E92D"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ti-IV-1能依據</w:t>
            </w:r>
            <w:r w:rsidRPr="00C60B83">
              <w:rPr>
                <w:rFonts w:ascii="標楷體" w:eastAsia="標楷體" w:hAnsi="標楷體"/>
                <w:szCs w:val="24"/>
              </w:rPr>
              <w:lastRenderedPageBreak/>
              <w:t>已知的自然科學知識概念，經由自我或團體探索與討論的過程，想像當使用的觀察方法或實驗方法改變時，其結果可能產生的差異；並能嘗試在指導下以創新思考和方法得到新的模型、成品或結果。</w:t>
            </w:r>
          </w:p>
        </w:tc>
        <w:tc>
          <w:tcPr>
            <w:tcW w:w="1843" w:type="dxa"/>
            <w:tcBorders>
              <w:top w:val="single" w:sz="4" w:space="0" w:color="auto"/>
              <w:bottom w:val="single" w:sz="4" w:space="0" w:color="auto"/>
            </w:tcBorders>
          </w:tcPr>
          <w:p w14:paraId="433C13D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Md-Ⅳ-1 生物保育知識與技能在防治天然災害的應用。</w:t>
            </w:r>
          </w:p>
          <w:p w14:paraId="72D1737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Na-Ⅳ-1 利用</w:t>
            </w:r>
            <w:r w:rsidRPr="00C60B83">
              <w:rPr>
                <w:rFonts w:ascii="標楷體" w:eastAsia="標楷體" w:hAnsi="標楷體"/>
                <w:szCs w:val="24"/>
              </w:rPr>
              <w:lastRenderedPageBreak/>
              <w:t>生物資源會影響生物間相互依存的關係。</w:t>
            </w:r>
          </w:p>
          <w:p w14:paraId="6848B3E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Ma-IV-5 各種本土科學知能（含原住民族科學與世界觀）對社會、經濟環境及生態保護之啟示。</w:t>
            </w:r>
          </w:p>
          <w:p w14:paraId="482AFDAF" w14:textId="77777777" w:rsidR="006867EA" w:rsidRPr="00C60B83" w:rsidRDefault="006867EA" w:rsidP="006867EA">
            <w:pPr>
              <w:snapToGrid w:val="0"/>
              <w:jc w:val="center"/>
              <w:rPr>
                <w:rFonts w:ascii="標楷體" w:eastAsia="標楷體" w:hAnsi="標楷體"/>
                <w:szCs w:val="24"/>
              </w:rPr>
            </w:pPr>
          </w:p>
        </w:tc>
        <w:tc>
          <w:tcPr>
            <w:tcW w:w="1701" w:type="dxa"/>
          </w:tcPr>
          <w:p w14:paraId="34530F1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7175FFF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56E9FCE0"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6996FC4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605A41D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J4 認識身體自主權相關議題，維護自</w:t>
            </w:r>
            <w:r w:rsidRPr="00C60B83">
              <w:rPr>
                <w:rFonts w:ascii="標楷體" w:eastAsia="標楷體" w:hAnsi="標楷體" w:hint="eastAsia"/>
                <w:szCs w:val="24"/>
              </w:rPr>
              <w:lastRenderedPageBreak/>
              <w:t>己與尊重他人的身體自主權。</w:t>
            </w:r>
          </w:p>
          <w:p w14:paraId="019D62A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J5 辨識性騷擾、性侵害與性霸凌的樣態，運用資源解決問題。</w:t>
            </w:r>
          </w:p>
          <w:p w14:paraId="0DDD557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J6 探究各種符號中的性 別意涵及人際溝通中的性別問題。</w:t>
            </w:r>
          </w:p>
          <w:p w14:paraId="7F2478B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J10 探究社會中資源運用與分配的性別不平等，並提出解決策略。</w:t>
            </w:r>
          </w:p>
          <w:p w14:paraId="3537081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1B3D234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13804AD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J2 關懷國內人權議題，提出一個符合正義的社會藍圖，並進行社會改進與行動。</w:t>
            </w:r>
          </w:p>
          <w:p w14:paraId="3BC3FC5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人 J3 探索各種利益可能發生的衝突，並了解如何運用民主審議方式及正當的程序，以形成公共規則，落實平等自由之保障。</w:t>
            </w:r>
          </w:p>
          <w:p w14:paraId="68B44E1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682513A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716F260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50130E9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J2 了解人與周遭動物的互動關係，認識動物需求，並關切動物福利。 </w:t>
            </w:r>
          </w:p>
          <w:p w14:paraId="0623C9A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J4 了解永續發展的意義（環境、社會、與經濟的均衡發展）與原則。 </w:t>
            </w:r>
          </w:p>
          <w:p w14:paraId="25FB6C0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J14 了解</w:t>
            </w:r>
            <w:r w:rsidRPr="00C60B83">
              <w:rPr>
                <w:rFonts w:ascii="標楷體" w:eastAsia="標楷體" w:hAnsi="標楷體" w:hint="eastAsia"/>
                <w:szCs w:val="24"/>
              </w:rPr>
              <w:lastRenderedPageBreak/>
              <w:t xml:space="preserve">能量流動及物質循環與生態系統運作的關係。 </w:t>
            </w:r>
          </w:p>
          <w:p w14:paraId="396CEF8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232E39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3F546E7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J16 認識海洋生物資源之種類、用途、復育與保育方法。 </w:t>
            </w:r>
          </w:p>
          <w:p w14:paraId="251E42B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J18 探討人類活動對海洋生態的影響。 </w:t>
            </w:r>
          </w:p>
          <w:p w14:paraId="14F13F0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J19 了解海洋資源之有限性，保護海洋環境。 </w:t>
            </w:r>
          </w:p>
          <w:p w14:paraId="060B579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海 J20 了解我國的海洋環境問題，並積極參與海洋保護行動。</w:t>
            </w:r>
          </w:p>
          <w:p w14:paraId="7C2B2AB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防災</w:t>
            </w:r>
            <w:r w:rsidRPr="00C60B83">
              <w:rPr>
                <w:rFonts w:ascii="標楷體" w:eastAsia="標楷體" w:hAnsi="標楷體"/>
                <w:szCs w:val="24"/>
              </w:rPr>
              <w:t>教育】</w:t>
            </w:r>
          </w:p>
          <w:p w14:paraId="1F12B4E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防 J2 災害對臺灣社會及生態環境的衝擊。</w:t>
            </w:r>
          </w:p>
          <w:p w14:paraId="2BB2D6A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 xml:space="preserve">防 J3 臺灣災害防救的機制與運作。 </w:t>
            </w:r>
          </w:p>
          <w:p w14:paraId="06E1FBF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防 J4 臺灣災害預警的機制。 </w:t>
            </w:r>
          </w:p>
          <w:p w14:paraId="268B31A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戶外</w:t>
            </w:r>
            <w:r w:rsidRPr="00C60B83">
              <w:rPr>
                <w:rFonts w:ascii="標楷體" w:eastAsia="標楷體" w:hAnsi="標楷體"/>
                <w:szCs w:val="24"/>
              </w:rPr>
              <w:t>教育】</w:t>
            </w:r>
          </w:p>
          <w:p w14:paraId="44FBC89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戶 J1 善用教室外、戶外及校外教學，認識臺灣環境並參訪自然及文化資產，如國家公園、國家風景區及國家森林公園等。 </w:t>
            </w:r>
          </w:p>
          <w:p w14:paraId="0A4B90F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戶 J2 擴充對環境的理解，運用所學的知識到生活當中，具備觀察、描述、測量、紀錄的能力。</w:t>
            </w:r>
          </w:p>
          <w:p w14:paraId="100619F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戶 J4 理解永續發展的意義與責任，並在參與活動的過程中落實原則。 </w:t>
            </w:r>
          </w:p>
          <w:p w14:paraId="551F13B0"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戶 J6 參與學校附近環境或</w:t>
            </w:r>
            <w:r w:rsidRPr="00C60B83">
              <w:rPr>
                <w:rFonts w:ascii="標楷體" w:eastAsia="標楷體" w:hAnsi="標楷體" w:hint="eastAsia"/>
                <w:szCs w:val="24"/>
              </w:rPr>
              <w:lastRenderedPageBreak/>
              <w:t xml:space="preserve">機構的服務學習，以改善環境促進社會公益。  </w:t>
            </w:r>
          </w:p>
        </w:tc>
      </w:tr>
      <w:tr w:rsidR="006867EA" w:rsidRPr="008A3824" w14:paraId="080C45D8" w14:textId="77777777" w:rsidTr="0084192E">
        <w:trPr>
          <w:trHeight w:val="450"/>
        </w:trPr>
        <w:tc>
          <w:tcPr>
            <w:tcW w:w="985" w:type="dxa"/>
            <w:shd w:val="clear" w:color="auto" w:fill="FFFFFF" w:themeFill="background1"/>
          </w:tcPr>
          <w:p w14:paraId="1B0E7096" w14:textId="64F4C527"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十七</w:t>
            </w:r>
          </w:p>
        </w:tc>
        <w:tc>
          <w:tcPr>
            <w:tcW w:w="985" w:type="dxa"/>
            <w:shd w:val="clear" w:color="auto" w:fill="FFFFFF" w:themeFill="background1"/>
          </w:tcPr>
          <w:p w14:paraId="3EB79F2E" w14:textId="1D3C61CE"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6/7-6/11</w:t>
            </w:r>
          </w:p>
        </w:tc>
        <w:tc>
          <w:tcPr>
            <w:tcW w:w="2268" w:type="dxa"/>
            <w:vAlign w:val="center"/>
          </w:tcPr>
          <w:p w14:paraId="2562821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第四章：生物與環境的交互作用</w:t>
            </w:r>
          </w:p>
          <w:p w14:paraId="4F24EEF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‧4-3生態系的組成(2)</w:t>
            </w:r>
          </w:p>
          <w:p w14:paraId="56F142D0"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跨科—能量的流動和物質的循環(1)</w:t>
            </w:r>
          </w:p>
        </w:tc>
        <w:tc>
          <w:tcPr>
            <w:tcW w:w="709" w:type="dxa"/>
          </w:tcPr>
          <w:p w14:paraId="009D1CC7" w14:textId="7F6E9652"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2665B16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265344E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63868B9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3BA6479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7514FCF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41386CE9"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透過欣賞山川大地、風雲雨露、河海大洋、日月星辰，體驗自然與生命之美。</w:t>
            </w:r>
          </w:p>
        </w:tc>
        <w:tc>
          <w:tcPr>
            <w:tcW w:w="1984" w:type="dxa"/>
            <w:tcBorders>
              <w:top w:val="single" w:sz="4" w:space="0" w:color="auto"/>
              <w:bottom w:val="single" w:sz="4" w:space="0" w:color="auto"/>
            </w:tcBorders>
          </w:tcPr>
          <w:p w14:paraId="2CB70BE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pa-Ⅳ-1能分析歸納、製作圖表、使用資訊及數學等方法，整理資訊或數據。</w:t>
            </w:r>
          </w:p>
          <w:p w14:paraId="054F5311"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4F32599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pc-Ⅳ-2能利用口語、影像（如攝影、錄影）、文字與圖案、繪圖</w:t>
            </w:r>
            <w:r w:rsidRPr="00C60B83">
              <w:rPr>
                <w:rFonts w:ascii="標楷體" w:eastAsia="標楷體" w:hAnsi="標楷體"/>
                <w:szCs w:val="24"/>
              </w:rPr>
              <w:lastRenderedPageBreak/>
              <w:t>或實物、科學名詞、數學公式、模型或經教師認可後以報告或新媒體形式表達完整之探究過程、發現與成果、價值、限制和主張等。視需要，並能摘要描述主要過程、發現和可能的運用。</w:t>
            </w:r>
          </w:p>
          <w:p w14:paraId="59A4BCD7"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tr -Ⅳ-1能將所習得的知識正確的連結到所觀察到的自然現象及實驗數據，並推論出其中的關聯，進而運用習得的知識來解釋自己論點的正確性。</w:t>
            </w:r>
          </w:p>
        </w:tc>
        <w:tc>
          <w:tcPr>
            <w:tcW w:w="1843" w:type="dxa"/>
            <w:tcBorders>
              <w:top w:val="single" w:sz="4" w:space="0" w:color="auto"/>
              <w:bottom w:val="single" w:sz="4" w:space="0" w:color="auto"/>
            </w:tcBorders>
          </w:tcPr>
          <w:p w14:paraId="1FED780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Bd-Ⅳ-1 生態系中的能量來源是太陽，能量會經由食物鏈在不同生物間流轉。</w:t>
            </w:r>
          </w:p>
          <w:p w14:paraId="7422319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Bd-Ⅳ-2 在生態系中，碳元素會出現在不同的物質中（例如：二氧化碳、葡萄糖），在生物與無生物間循環使用。</w:t>
            </w:r>
          </w:p>
          <w:p w14:paraId="5ED4EBD5"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Bd-Ⅳ-3 生態系中，生產者、消費者和分解者共同促成能量的流轉和物質的循環。</w:t>
            </w:r>
          </w:p>
          <w:p w14:paraId="296827F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w:t>
            </w:r>
            <w:r w:rsidRPr="00C60B83">
              <w:rPr>
                <w:rFonts w:ascii="標楷體" w:eastAsia="標楷體" w:hAnsi="標楷體"/>
                <w:szCs w:val="24"/>
              </w:rPr>
              <w:lastRenderedPageBreak/>
              <w:t>的角色，發揮不同的功能，有助於維持生態系的穩定。</w:t>
            </w:r>
          </w:p>
          <w:p w14:paraId="1BD2038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Lb-Ⅳ-3 人類可採取行動來維持生物的生存環境，使生物能在自然環境中生長、繁殖、交互作用，以維持生態平衡。</w:t>
            </w:r>
          </w:p>
          <w:p w14:paraId="62DF036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Nb-Ⅳ-1 全球暖化對生物的影響。</w:t>
            </w:r>
          </w:p>
          <w:p w14:paraId="20915AD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跨科主題</w:t>
            </w:r>
          </w:p>
          <w:p w14:paraId="035678D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INa-IV-1 能量有多種不同的形式。</w:t>
            </w:r>
          </w:p>
          <w:p w14:paraId="2767AE2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INa-IV-2 能量之間可以轉換，且會維持定值。</w:t>
            </w:r>
          </w:p>
          <w:p w14:paraId="4F91997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INg-Ⅳ-1 地球上各系統的能量主要來源是太陽，且彼此之間有流動轉換。</w:t>
            </w:r>
          </w:p>
          <w:p w14:paraId="1FB83428"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lastRenderedPageBreak/>
              <w:t>INg-Ⅳ-4 碳元素在自然界中的儲存與流動。</w:t>
            </w:r>
          </w:p>
        </w:tc>
        <w:tc>
          <w:tcPr>
            <w:tcW w:w="1701" w:type="dxa"/>
          </w:tcPr>
          <w:p w14:paraId="78B5AD8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6CCF33C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6402B01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562B1962"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4E799E1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性別平等</w:t>
            </w:r>
            <w:r w:rsidRPr="00C60B83">
              <w:rPr>
                <w:rFonts w:ascii="標楷體" w:eastAsia="標楷體" w:hAnsi="標楷體"/>
                <w:szCs w:val="24"/>
              </w:rPr>
              <w:t>教育】</w:t>
            </w:r>
          </w:p>
          <w:p w14:paraId="2AB1C75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J10 探究社會中資源運用與分配的性別不平等，並提出解決策略。</w:t>
            </w:r>
          </w:p>
          <w:p w14:paraId="013A4F2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性 J14 認識社會中性別、種族與階級的權力結構關係。</w:t>
            </w:r>
          </w:p>
          <w:p w14:paraId="34FB0AC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1DD9EB1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J1 認識基本人權的意涵，並了解憲法對人權保障的意義。</w:t>
            </w:r>
          </w:p>
          <w:p w14:paraId="4C1D5C9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J2 關懷國內人權議題，提出一個符合正義的社會藍圖，並進行社會改進與行動。</w:t>
            </w:r>
          </w:p>
          <w:p w14:paraId="1D75CCA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J3 探索各</w:t>
            </w:r>
            <w:r w:rsidRPr="00C60B83">
              <w:rPr>
                <w:rFonts w:ascii="標楷體" w:eastAsia="標楷體" w:hAnsi="標楷體" w:hint="eastAsia"/>
                <w:szCs w:val="24"/>
              </w:rPr>
              <w:lastRenderedPageBreak/>
              <w:t>種利益可能發生的衝突，並了解如何運用民主審議方式及正當的程序，以形成公共規則，落實平等自由之保障。</w:t>
            </w:r>
          </w:p>
          <w:p w14:paraId="4B39293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6AEFEBB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1131B9A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J8 了解人身自由權，並具有自我保護的知能。</w:t>
            </w:r>
          </w:p>
          <w:p w14:paraId="3BACC35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J9 認識教育權、工作權與個人生涯發展的關係。</w:t>
            </w:r>
          </w:p>
          <w:p w14:paraId="6DCEC1D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2FF00C4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27140DA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J2 了解人</w:t>
            </w:r>
            <w:r w:rsidRPr="00C60B83">
              <w:rPr>
                <w:rFonts w:ascii="標楷體" w:eastAsia="標楷體" w:hAnsi="標楷體" w:hint="eastAsia"/>
                <w:szCs w:val="24"/>
              </w:rPr>
              <w:lastRenderedPageBreak/>
              <w:t xml:space="preserve">與周遭動物的互動關係，認識動物需求，並關切動物福利。 </w:t>
            </w:r>
          </w:p>
          <w:p w14:paraId="475BD3C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J4 了解永續發展的意義（環境、社會、與經濟的均衡發展）與原則。 </w:t>
            </w:r>
          </w:p>
          <w:p w14:paraId="28D8173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J7 透過「碳循環」，了解化石燃料與溫室氣體、全球暖化、及氣候變遷的關係。 </w:t>
            </w:r>
          </w:p>
          <w:p w14:paraId="04FE787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J8 了解臺灣生態環境及社會發展面對氣候變遷的脆弱性與韌性。 </w:t>
            </w:r>
          </w:p>
          <w:p w14:paraId="3161040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J9 了解氣候變遷減緩與調適的涵義，以及臺灣因應氣候變遷調適的政策。</w:t>
            </w:r>
          </w:p>
          <w:p w14:paraId="71E4C90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J10 了解天然災害對人類生活、生</w:t>
            </w:r>
            <w:r w:rsidRPr="00C60B83">
              <w:rPr>
                <w:rFonts w:ascii="標楷體" w:eastAsia="標楷體" w:hAnsi="標楷體" w:hint="eastAsia"/>
                <w:szCs w:val="24"/>
              </w:rPr>
              <w:lastRenderedPageBreak/>
              <w:t>命、社會發展與經濟產業的衝擊。</w:t>
            </w:r>
          </w:p>
          <w:p w14:paraId="7101D44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J11 了解天然災害的人為影響因子。 </w:t>
            </w:r>
          </w:p>
          <w:p w14:paraId="6E38CE6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J14 了解能量流動及物質循環與生態系統運作的關係。 </w:t>
            </w:r>
          </w:p>
          <w:p w14:paraId="14532AF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J15 認識產品的生命週期，探討其生態足跡、水足跡及碳足跡。</w:t>
            </w:r>
          </w:p>
          <w:p w14:paraId="55A3648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7855388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7865B16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J16 認識海洋生物資源之種類、用途、復育與保育方法。 </w:t>
            </w:r>
          </w:p>
          <w:p w14:paraId="7053EF6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J17 了解海洋非生物資源之種類與應用。 </w:t>
            </w:r>
          </w:p>
          <w:p w14:paraId="5F14D9D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海 J18 探討人類活動對海</w:t>
            </w:r>
            <w:r w:rsidRPr="00C60B83">
              <w:rPr>
                <w:rFonts w:ascii="標楷體" w:eastAsia="標楷體" w:hAnsi="標楷體" w:hint="eastAsia"/>
                <w:szCs w:val="24"/>
              </w:rPr>
              <w:lastRenderedPageBreak/>
              <w:t xml:space="preserve">洋生態的影響。 </w:t>
            </w:r>
          </w:p>
          <w:p w14:paraId="3DF55A8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J19 了解海洋資源之有限性，保護海洋環境。 </w:t>
            </w:r>
          </w:p>
          <w:p w14:paraId="089ED5F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生命</w:t>
            </w:r>
            <w:r w:rsidRPr="00C60B83">
              <w:rPr>
                <w:rFonts w:ascii="標楷體" w:eastAsia="標楷體" w:hAnsi="標楷體"/>
                <w:szCs w:val="24"/>
              </w:rPr>
              <w:t>教育】</w:t>
            </w:r>
          </w:p>
          <w:p w14:paraId="508263C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生 J1 思考生活、學校與社區的公共議題，培養與他人理性溝通的素養。</w:t>
            </w:r>
          </w:p>
          <w:p w14:paraId="353AB25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生 J4 分析快樂、幸福與生命意義之間的關係。 </w:t>
            </w:r>
          </w:p>
          <w:p w14:paraId="27D8A6C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3D82B46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J1 發展多元文本的閱讀策略。 </w:t>
            </w:r>
          </w:p>
          <w:p w14:paraId="5A4E946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J2 發展跨文本的比對、分析、深究的能力，以判讀文本知識的正確性。 </w:t>
            </w:r>
          </w:p>
          <w:p w14:paraId="13A0F35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w:t>
            </w:r>
            <w:r w:rsidRPr="00C60B83">
              <w:rPr>
                <w:rFonts w:ascii="標楷體" w:eastAsia="標楷體" w:hAnsi="標楷體" w:hint="eastAsia"/>
                <w:szCs w:val="24"/>
              </w:rPr>
              <w:lastRenderedPageBreak/>
              <w:t>何運用該詞彙與他人進行溝通。</w:t>
            </w:r>
          </w:p>
          <w:p w14:paraId="20A5017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J4 除紙本閱讀之外，依學習需求選擇適當的閱讀媒材，並了解如何利用適當的管道獲得文本資源。 </w:t>
            </w:r>
          </w:p>
          <w:p w14:paraId="7536F5E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J8 在學習上遇到問題時，願意尋找課外資料，解決困難。 </w:t>
            </w:r>
          </w:p>
          <w:p w14:paraId="58852C95"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閱 J10 主動尋求多元的詮釋，並試著表達自己的想法。</w:t>
            </w:r>
          </w:p>
        </w:tc>
      </w:tr>
      <w:tr w:rsidR="006867EA" w:rsidRPr="008A3824" w14:paraId="1B03BE9B" w14:textId="77777777" w:rsidTr="0084192E">
        <w:trPr>
          <w:trHeight w:val="450"/>
        </w:trPr>
        <w:tc>
          <w:tcPr>
            <w:tcW w:w="985" w:type="dxa"/>
            <w:shd w:val="clear" w:color="auto" w:fill="FFFFFF" w:themeFill="background1"/>
          </w:tcPr>
          <w:p w14:paraId="1D9A12C2" w14:textId="3080E03F"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十八</w:t>
            </w:r>
          </w:p>
        </w:tc>
        <w:tc>
          <w:tcPr>
            <w:tcW w:w="985" w:type="dxa"/>
            <w:shd w:val="clear" w:color="auto" w:fill="FFFFFF" w:themeFill="background1"/>
          </w:tcPr>
          <w:p w14:paraId="59E030A8" w14:textId="5B27A481"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6/14-6/18</w:t>
            </w:r>
          </w:p>
        </w:tc>
        <w:tc>
          <w:tcPr>
            <w:tcW w:w="2268" w:type="dxa"/>
          </w:tcPr>
          <w:p w14:paraId="08B777E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第四章：生物與環境的交互作用</w:t>
            </w:r>
          </w:p>
          <w:p w14:paraId="018058E1"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‧4-4生態系的類型(3)</w:t>
            </w:r>
          </w:p>
        </w:tc>
        <w:tc>
          <w:tcPr>
            <w:tcW w:w="709" w:type="dxa"/>
          </w:tcPr>
          <w:p w14:paraId="33DE4F6F" w14:textId="516845FB"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729A28C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1F1BE66D"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0C63AA6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668D243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w:t>
            </w:r>
            <w:r w:rsidRPr="00C60B83">
              <w:rPr>
                <w:rFonts w:ascii="標楷體" w:eastAsia="標楷體" w:hAnsi="標楷體" w:hint="eastAsia"/>
                <w:kern w:val="0"/>
                <w:szCs w:val="24"/>
              </w:rPr>
              <w:lastRenderedPageBreak/>
              <w:t>口語、影像、文字與圖案、繪圖或實物、科學名詞、數學公式、模型等，表達探究之過程、發現與成果、價值和限制等。</w:t>
            </w:r>
          </w:p>
          <w:p w14:paraId="4FB2E99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-J-B3</w:t>
            </w:r>
          </w:p>
          <w:p w14:paraId="1DB7DB4A"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透過欣賞山川大地、風雲雨露、河海大洋、日月星辰，體驗自然與生命之美。</w:t>
            </w:r>
          </w:p>
        </w:tc>
        <w:tc>
          <w:tcPr>
            <w:tcW w:w="1984" w:type="dxa"/>
            <w:tcBorders>
              <w:top w:val="single" w:sz="4" w:space="0" w:color="auto"/>
              <w:bottom w:val="single" w:sz="4" w:space="0" w:color="auto"/>
            </w:tcBorders>
          </w:tcPr>
          <w:p w14:paraId="3164576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pa-Ⅳ-1能分析歸納、製作圖表、使用資訊及數學等方法，整理資訊或數據。</w:t>
            </w:r>
          </w:p>
          <w:p w14:paraId="717A337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pa-Ⅳ-2能運用科學原理、思考智能、數學等方法，從（所得的）</w:t>
            </w:r>
            <w:r w:rsidRPr="00C60B83">
              <w:rPr>
                <w:rFonts w:ascii="標楷體" w:eastAsia="標楷體" w:hAnsi="標楷體"/>
                <w:szCs w:val="24"/>
              </w:rPr>
              <w:lastRenderedPageBreak/>
              <w:t>資訊或數據，形成解釋、發現新知、獲知因果關係、解決問題或是發現新的問題。並能將自己的探究結果和同學的結果或其他相關的資訊比較對照，相互檢核，確認結果。</w:t>
            </w:r>
          </w:p>
          <w:p w14:paraId="7814E0F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c-Ⅳ-2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5406B533"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tr -Ⅳ-1能將所</w:t>
            </w:r>
            <w:r w:rsidRPr="00C60B83">
              <w:rPr>
                <w:rFonts w:ascii="標楷體" w:eastAsia="標楷體" w:hAnsi="標楷體"/>
                <w:szCs w:val="24"/>
              </w:rPr>
              <w:lastRenderedPageBreak/>
              <w:t>習得的知識正確的連結到所觀察到的自然現象及實驗數據，並推論出其中的關聯，進而運用習得的知識來解釋自己論點的正確性。</w:t>
            </w:r>
          </w:p>
        </w:tc>
        <w:tc>
          <w:tcPr>
            <w:tcW w:w="1843" w:type="dxa"/>
            <w:tcBorders>
              <w:top w:val="single" w:sz="4" w:space="0" w:color="auto"/>
              <w:bottom w:val="single" w:sz="4" w:space="0" w:color="auto"/>
            </w:tcBorders>
          </w:tcPr>
          <w:p w14:paraId="20624729"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Gc-Ⅳ-2 地球上有形形色色的生物，在生態系中擔任不同的角色，發揮不同的功能，有助於維持生態系的穩定。</w:t>
            </w:r>
          </w:p>
          <w:p w14:paraId="7550BD5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La-Ⅳ-1 隨著</w:t>
            </w:r>
            <w:r w:rsidRPr="00C60B83">
              <w:rPr>
                <w:rFonts w:ascii="標楷體" w:eastAsia="標楷體" w:hAnsi="標楷體"/>
                <w:szCs w:val="24"/>
              </w:rPr>
              <w:lastRenderedPageBreak/>
              <w:t>生物間、生物與環境間的交互作用，生態系中的結構會隨時間改變，形成演替現象。</w:t>
            </w:r>
          </w:p>
          <w:p w14:paraId="357DB84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Lb-Ⅳ-2 人類活動會改變環境，也可能影響其他生物的生存。</w:t>
            </w:r>
          </w:p>
          <w:p w14:paraId="33147D9A"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Lb-Ⅳ-3 人類可採取行動來維持生物的生存環境，使生物能在自然環境中生長、繁殖、交互作用，以維持生態平衡。</w:t>
            </w:r>
          </w:p>
        </w:tc>
        <w:tc>
          <w:tcPr>
            <w:tcW w:w="1701" w:type="dxa"/>
          </w:tcPr>
          <w:p w14:paraId="34233AB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468F3F3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0077F8B2"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活動進行</w:t>
            </w:r>
          </w:p>
        </w:tc>
        <w:tc>
          <w:tcPr>
            <w:tcW w:w="1701" w:type="dxa"/>
          </w:tcPr>
          <w:p w14:paraId="158C797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491D8C6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J2 關懷國內人權議題，提出一個符合正義的社會藍圖，並進行社會改進與行動。</w:t>
            </w:r>
          </w:p>
          <w:p w14:paraId="0DA0F2A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J3 探索各種利益可能發</w:t>
            </w:r>
            <w:r w:rsidRPr="00C60B83">
              <w:rPr>
                <w:rFonts w:ascii="標楷體" w:eastAsia="標楷體" w:hAnsi="標楷體" w:hint="eastAsia"/>
                <w:szCs w:val="24"/>
              </w:rPr>
              <w:lastRenderedPageBreak/>
              <w:t>生的衝突，並了解如何運用民主審議方式及正當的程序，以形成公共規則，落實平等自由之保障。</w:t>
            </w:r>
          </w:p>
          <w:p w14:paraId="728A942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4961F2E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4DAF9EC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656BB1A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6F8B40B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J2 了解人與周遭動物的互動關係，認識動物需求，並關切動物福利。 </w:t>
            </w:r>
          </w:p>
          <w:p w14:paraId="4C3D84C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J4 了解永續發展的意義（環境、社會、與經濟的</w:t>
            </w:r>
            <w:r w:rsidRPr="00C60B83">
              <w:rPr>
                <w:rFonts w:ascii="標楷體" w:eastAsia="標楷體" w:hAnsi="標楷體" w:hint="eastAsia"/>
                <w:szCs w:val="24"/>
              </w:rPr>
              <w:lastRenderedPageBreak/>
              <w:t xml:space="preserve">均衡發展）與原則。 </w:t>
            </w:r>
          </w:p>
          <w:p w14:paraId="6F1C261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J5 了解聯合國推動永續發展的背景與趨勢。</w:t>
            </w:r>
          </w:p>
          <w:p w14:paraId="25EEA2C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J8 了解臺灣生態環境及社會發展面對氣候變遷的脆弱性與韌性。 </w:t>
            </w:r>
          </w:p>
          <w:p w14:paraId="4EE7F63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海洋</w:t>
            </w:r>
            <w:r w:rsidRPr="00C60B83">
              <w:rPr>
                <w:rFonts w:ascii="標楷體" w:eastAsia="標楷體" w:hAnsi="標楷體"/>
                <w:szCs w:val="24"/>
              </w:rPr>
              <w:t>教育】</w:t>
            </w:r>
          </w:p>
          <w:p w14:paraId="33DDD68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J3 了解沿海或河岸的環境與居民生活及休閒方式。 </w:t>
            </w:r>
          </w:p>
          <w:p w14:paraId="607CC40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J14 探討海洋生物與生態環境之關聯。 </w:t>
            </w:r>
          </w:p>
          <w:p w14:paraId="2D78199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海 J16 認識海洋生物資源之種類、用途、復育與保育方法。 </w:t>
            </w:r>
          </w:p>
          <w:p w14:paraId="737B0E78"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52E7168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0657A8C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EJU4 自律負責。 </w:t>
            </w:r>
          </w:p>
          <w:p w14:paraId="6BF2F0E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 xml:space="preserve">品J6 關懷弱勢的意涵、策略，及其實踐與反思。 </w:t>
            </w:r>
          </w:p>
          <w:p w14:paraId="6210852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2ED08AF9"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11704495"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閱 J10 主動尋求多元的詮釋，並試著表達自己的想法。</w:t>
            </w:r>
          </w:p>
        </w:tc>
      </w:tr>
      <w:tr w:rsidR="006867EA" w:rsidRPr="008A3824" w14:paraId="642C7DA9" w14:textId="77777777" w:rsidTr="0084192E">
        <w:trPr>
          <w:trHeight w:val="450"/>
        </w:trPr>
        <w:tc>
          <w:tcPr>
            <w:tcW w:w="985" w:type="dxa"/>
            <w:shd w:val="clear" w:color="auto" w:fill="FFFFFF" w:themeFill="background1"/>
          </w:tcPr>
          <w:p w14:paraId="5659491A" w14:textId="1ADEDDFB"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十九</w:t>
            </w:r>
          </w:p>
        </w:tc>
        <w:tc>
          <w:tcPr>
            <w:tcW w:w="985" w:type="dxa"/>
            <w:shd w:val="clear" w:color="auto" w:fill="FFFFFF" w:themeFill="background1"/>
          </w:tcPr>
          <w:p w14:paraId="79B3F5CE" w14:textId="72F695FC"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6/21-6/25</w:t>
            </w:r>
          </w:p>
        </w:tc>
        <w:tc>
          <w:tcPr>
            <w:tcW w:w="2268" w:type="dxa"/>
            <w:vAlign w:val="center"/>
          </w:tcPr>
          <w:p w14:paraId="07E9D43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第五章：人類與環境</w:t>
            </w:r>
          </w:p>
          <w:p w14:paraId="307E85D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‧5-1人類與環境的關係(1)</w:t>
            </w:r>
          </w:p>
          <w:p w14:paraId="00E05BE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․5-2人類對環境的衝擊(1)</w:t>
            </w:r>
          </w:p>
          <w:p w14:paraId="3A3155A6"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‧5-3生態保育的現在與未來(1)</w:t>
            </w:r>
          </w:p>
        </w:tc>
        <w:tc>
          <w:tcPr>
            <w:tcW w:w="709" w:type="dxa"/>
          </w:tcPr>
          <w:p w14:paraId="11AFA0C5" w14:textId="5D68A27E" w:rsidR="006867EA" w:rsidRPr="00C60B83" w:rsidRDefault="00B13755" w:rsidP="006867EA">
            <w:pPr>
              <w:jc w:val="center"/>
              <w:rPr>
                <w:rFonts w:ascii="標楷體" w:eastAsia="標楷體" w:hAnsi="標楷體"/>
                <w:szCs w:val="24"/>
              </w:rPr>
            </w:pPr>
            <w:r>
              <w:rPr>
                <w:rFonts w:ascii="標楷體" w:eastAsia="標楷體" w:hAnsi="標楷體" w:hint="eastAsia"/>
                <w:szCs w:val="24"/>
              </w:rPr>
              <w:t>4</w:t>
            </w:r>
          </w:p>
        </w:tc>
        <w:tc>
          <w:tcPr>
            <w:tcW w:w="2693" w:type="dxa"/>
            <w:vAlign w:val="center"/>
          </w:tcPr>
          <w:p w14:paraId="19B74DE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-J-A1</w:t>
            </w:r>
          </w:p>
          <w:p w14:paraId="28337FF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能應用科學知識、方法與態度於日常生活當中。</w:t>
            </w:r>
          </w:p>
          <w:p w14:paraId="5ABFF3CD"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-J-A2</w:t>
            </w:r>
          </w:p>
          <w:p w14:paraId="10F8E29B"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能將所習得的科學知識，連結到自己觀察到的自然現象及實驗數據，學習自我或團體探索證據、回應多元觀</w:t>
            </w:r>
            <w:r w:rsidRPr="00C60B83">
              <w:rPr>
                <w:rFonts w:ascii="標楷體" w:eastAsia="標楷體" w:hAnsi="標楷體" w:hint="eastAsia"/>
                <w:kern w:val="0"/>
                <w:szCs w:val="24"/>
              </w:rPr>
              <w:lastRenderedPageBreak/>
              <w:t>點，並能對問題、方法、資訊或數據的可信性抱持合理的懷疑態度或進行檢核，提出問題可能的解決方案。</w:t>
            </w:r>
          </w:p>
          <w:p w14:paraId="371A13B3"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-J-A3</w:t>
            </w:r>
          </w:p>
          <w:p w14:paraId="7E728720"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具備從日常生活經驗中找出問題，並能根據問題特性、資源等因素，善用生活週遭的物品、器材儀器、科技設備及資源，規劃自然科學探究活動。</w:t>
            </w:r>
          </w:p>
          <w:p w14:paraId="0AB6D34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-J-B1</w:t>
            </w:r>
          </w:p>
          <w:p w14:paraId="22D53AC5"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能分析歸納、製作圖表、使用資訊與數學運算等方法，整理自然科學資訊或數據，並利用口語、影像、文字與圖案、繪圖或實物、科學名詞、數學公式、模型等，表達探究之過程、發現與成果、價值和限制等。</w:t>
            </w:r>
          </w:p>
          <w:p w14:paraId="693C4C77"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-J-B2</w:t>
            </w:r>
          </w:p>
          <w:p w14:paraId="494E5436"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能操作適合學習階段的科技設備與資源，並從學習活動、日常經驗及</w:t>
            </w:r>
            <w:r w:rsidRPr="00C60B83">
              <w:rPr>
                <w:rFonts w:ascii="標楷體" w:eastAsia="標楷體" w:hAnsi="標楷體" w:hint="eastAsia"/>
                <w:kern w:val="0"/>
                <w:szCs w:val="24"/>
              </w:rPr>
              <w:lastRenderedPageBreak/>
              <w:t>科技運用、自然環境、書刊及網路媒體中，培養相關倫理與分辨資訊之可信程度及進行各種有計畫的觀察，以獲得有助於探究和問題解決的資訊。</w:t>
            </w:r>
          </w:p>
          <w:p w14:paraId="5D01736F"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-J-C1</w:t>
            </w:r>
          </w:p>
          <w:p w14:paraId="1BB63EAC"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從日常學習中，主動關心自然環境相關公共議題，尊重生命。</w:t>
            </w:r>
          </w:p>
          <w:p w14:paraId="398EFBB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-J-C2</w:t>
            </w:r>
          </w:p>
          <w:p w14:paraId="3D5A7969"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透過合作學習，發展與同儕溝通、共同參與、共同執行及共同發掘科學相關知識與問題解決的能力。</w:t>
            </w:r>
          </w:p>
          <w:p w14:paraId="52F08F41" w14:textId="77777777" w:rsidR="006867EA" w:rsidRPr="00C60B83" w:rsidRDefault="006867EA" w:rsidP="006867EA">
            <w:pPr>
              <w:spacing w:line="240" w:lineRule="atLeast"/>
              <w:rPr>
                <w:rFonts w:ascii="標楷體" w:eastAsia="標楷體" w:hAnsi="標楷體"/>
                <w:kern w:val="0"/>
                <w:szCs w:val="24"/>
              </w:rPr>
            </w:pPr>
            <w:r w:rsidRPr="00C60B83">
              <w:rPr>
                <w:rFonts w:ascii="標楷體" w:eastAsia="標楷體" w:hAnsi="標楷體" w:hint="eastAsia"/>
                <w:kern w:val="0"/>
                <w:szCs w:val="24"/>
              </w:rPr>
              <w:t>自</w:t>
            </w:r>
            <w:r w:rsidRPr="00C60B83">
              <w:rPr>
                <w:rFonts w:ascii="標楷體" w:eastAsia="標楷體" w:hAnsi="標楷體"/>
                <w:kern w:val="0"/>
                <w:szCs w:val="24"/>
              </w:rPr>
              <w:t>-J-C3</w:t>
            </w:r>
          </w:p>
          <w:p w14:paraId="71B48FD8"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kern w:val="0"/>
                <w:szCs w:val="24"/>
              </w:rPr>
              <w:t>透過環境相關議題的學習，能了解全球自然環境具有差異性與互動性，並能發展出自我文化認同與身為地球公民的價值觀。</w:t>
            </w:r>
          </w:p>
        </w:tc>
        <w:tc>
          <w:tcPr>
            <w:tcW w:w="1984" w:type="dxa"/>
            <w:tcBorders>
              <w:top w:val="single" w:sz="4" w:space="0" w:color="auto"/>
              <w:bottom w:val="single" w:sz="4" w:space="0" w:color="auto"/>
            </w:tcBorders>
          </w:tcPr>
          <w:p w14:paraId="36FF4C80"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ah-Ⅳ-2應用所學到的科學知識與科學探究方法幫助自己做出最佳的決定。</w:t>
            </w:r>
          </w:p>
          <w:p w14:paraId="7B26AE3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 xml:space="preserve">ai-Ⅳ-1動手實作解決問題或驗證自己想法，而獲得成就感。 </w:t>
            </w:r>
          </w:p>
          <w:p w14:paraId="15F6DE3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-Ⅳ-2 透過</w:t>
            </w:r>
            <w:r w:rsidRPr="00C60B83">
              <w:rPr>
                <w:rFonts w:ascii="標楷體" w:eastAsia="標楷體" w:hAnsi="標楷體"/>
                <w:szCs w:val="24"/>
              </w:rPr>
              <w:lastRenderedPageBreak/>
              <w:t>與同儕的討論，分享科學發現的樂趣。</w:t>
            </w:r>
          </w:p>
          <w:p w14:paraId="3AB769E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ai -Ⅳ-3透過所學到的科學知識和科學探索的各種方法，解釋自然現象發生的原因，建立科學學習的自信心。</w:t>
            </w:r>
          </w:p>
          <w:p w14:paraId="296683C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ah-Ⅳ-1對於有關科學發現的報導甚至權威的解釋（如報章雜誌的報導或書本上的解釋）  能抱持懷疑的態度，評估其推論的證據是否充分且可信賴。</w:t>
            </w:r>
          </w:p>
          <w:p w14:paraId="5CDB5B36"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ah -Ⅳ-2 應用所學到的科學知識與科學探究方法幫助自己做出最佳的決定。</w:t>
            </w:r>
          </w:p>
          <w:p w14:paraId="66471D9A"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an-Ⅳ-1察覺到科學的觀察、測量和方法是否具</w:t>
            </w:r>
            <w:r w:rsidRPr="00C60B83">
              <w:rPr>
                <w:rFonts w:ascii="標楷體" w:eastAsia="標楷體" w:hAnsi="標楷體"/>
                <w:szCs w:val="24"/>
              </w:rPr>
              <w:lastRenderedPageBreak/>
              <w:t>有正當性是受到社會共同建構的標準所規範。</w:t>
            </w:r>
          </w:p>
          <w:p w14:paraId="514787D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an-Ⅳ-2分辨科學知識的確定性和持久性會因科學研究的時空背景不同而有所變化。</w:t>
            </w:r>
          </w:p>
          <w:p w14:paraId="40343135"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an -Ⅳ-2 分辨科學知識的確定性和持久性會因科學研究的時空背景不同而有所變化。</w:t>
            </w:r>
          </w:p>
          <w:p w14:paraId="2D5084C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ti-IV-1能依據已知的自然科學知識概念，經由自我或團體探索與討論的過程，想像當使用的觀察方法或實驗方法改變時，其結果可能產生的差異；並能嘗試在指導下以創新思考和方法得到新的模型、成品或</w:t>
            </w:r>
            <w:r w:rsidRPr="00C60B83">
              <w:rPr>
                <w:rFonts w:ascii="標楷體" w:eastAsia="標楷體" w:hAnsi="標楷體"/>
                <w:szCs w:val="24"/>
              </w:rPr>
              <w:lastRenderedPageBreak/>
              <w:t>結果。</w:t>
            </w:r>
          </w:p>
          <w:p w14:paraId="050203C3"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tc-IV-1能依據已知的自然科學知識與概念，對自己蒐集與分類的科學數據，抱持合理的懷疑態度，並對他人的資訊或報告，提出自己的看法或解釋。</w:t>
            </w:r>
          </w:p>
          <w:p w14:paraId="3956F7E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po-Ⅳ-1能從學習活動、日常經驗及科技運用、自然環境、書刊及網路媒體中，進行各種有計畫的觀察，進而能察覺問題。</w:t>
            </w:r>
          </w:p>
          <w:p w14:paraId="58721FC1"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szCs w:val="24"/>
              </w:rPr>
              <w:t>pc-Ⅳ-2 能利用口語、影像（如攝影、錄影）、文字與圖案、繪圖或實物、科學名詞、數學公式、模型或經教師認可後以報告或新媒體形式表達完整之探究過程、</w:t>
            </w:r>
            <w:r w:rsidRPr="00C60B83">
              <w:rPr>
                <w:rFonts w:ascii="標楷體" w:eastAsia="標楷體" w:hAnsi="標楷體"/>
                <w:szCs w:val="24"/>
              </w:rPr>
              <w:lastRenderedPageBreak/>
              <w:t>發現與成果、價值、限制和主張等。視需要，並能摘要描述主要過程、發現和可能的運用。</w:t>
            </w:r>
          </w:p>
        </w:tc>
        <w:tc>
          <w:tcPr>
            <w:tcW w:w="1843" w:type="dxa"/>
            <w:tcBorders>
              <w:top w:val="single" w:sz="4" w:space="0" w:color="auto"/>
              <w:bottom w:val="single" w:sz="4" w:space="0" w:color="auto"/>
            </w:tcBorders>
          </w:tcPr>
          <w:p w14:paraId="2D39151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lastRenderedPageBreak/>
              <w:t>Lb-Ⅳ-2 人類活動會改變環境，也可能影響其他生物的生存。</w:t>
            </w:r>
          </w:p>
          <w:p w14:paraId="01EAF55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Lb-Ⅳ-3 人類可採取行動來維持生物的生存環境，使生物能在自然環境</w:t>
            </w:r>
            <w:r w:rsidRPr="00C60B83">
              <w:rPr>
                <w:rFonts w:ascii="標楷體" w:eastAsia="標楷體" w:hAnsi="標楷體"/>
                <w:szCs w:val="24"/>
              </w:rPr>
              <w:lastRenderedPageBreak/>
              <w:t>中生長、繁殖、交互作用，以維持生態平衡。</w:t>
            </w:r>
          </w:p>
          <w:p w14:paraId="2DD3BABE"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Ma-Ⅳ-2 保育工作不是只有科學家能夠處理，所有的公民都有權利及義務，共同研究、監控及維護生物多樣性。</w:t>
            </w:r>
          </w:p>
          <w:p w14:paraId="2EAFC93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Mc-Ⅳ-1 生物生長條件與機制在處理環境汙染物質的應用。</w:t>
            </w:r>
          </w:p>
          <w:p w14:paraId="28C72AAF"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Md-Ⅳ-1 生物保育知識與技能在防治天然災害的應用。</w:t>
            </w:r>
          </w:p>
          <w:p w14:paraId="7BBD3E0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Me-Ⅳ-1 環境汙染物對生物生長的影響及應用。</w:t>
            </w:r>
          </w:p>
          <w:p w14:paraId="2601BD8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Me-Ⅳ-6 環境汙染物與生物放大的關係。</w:t>
            </w:r>
          </w:p>
          <w:p w14:paraId="2BD0D15D"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Nb-Ⅳ-1 全球</w:t>
            </w:r>
            <w:r w:rsidRPr="00C60B83">
              <w:rPr>
                <w:rFonts w:ascii="標楷體" w:eastAsia="標楷體" w:hAnsi="標楷體"/>
                <w:szCs w:val="24"/>
              </w:rPr>
              <w:lastRenderedPageBreak/>
              <w:t>暖化對生物的影響。</w:t>
            </w:r>
          </w:p>
          <w:p w14:paraId="04FCB727"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Mb-IV-2 科學史上重要發現的過程，以及不同性別、背景、族群者於其中的貢獻。</w:t>
            </w:r>
          </w:p>
          <w:p w14:paraId="6E0B08E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Gc-Ⅳ-2 地球上有形形色色的生物，在生態系中擔任不同的角色，發揮不同的功能，有助於維持生態系的穩定。</w:t>
            </w:r>
          </w:p>
          <w:p w14:paraId="3860F5BC"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Na-Ⅳ-1 利用生物資源會影響生物間相互依存的關係。</w:t>
            </w:r>
          </w:p>
          <w:p w14:paraId="7ABFFE24"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Nb-IV-1 全球暖化對生物的影響。</w:t>
            </w:r>
          </w:p>
          <w:p w14:paraId="3285AAE8" w14:textId="77777777" w:rsidR="006867EA" w:rsidRPr="00C60B83" w:rsidRDefault="006867EA" w:rsidP="006867EA">
            <w:pPr>
              <w:spacing w:line="240" w:lineRule="atLeast"/>
              <w:rPr>
                <w:rFonts w:ascii="標楷體" w:eastAsia="標楷體" w:hAnsi="標楷體"/>
                <w:szCs w:val="24"/>
              </w:rPr>
            </w:pPr>
            <w:r w:rsidRPr="00C60B83">
              <w:rPr>
                <w:rFonts w:ascii="標楷體" w:eastAsia="標楷體" w:hAnsi="標楷體"/>
                <w:szCs w:val="24"/>
              </w:rPr>
              <w:t>跨科</w:t>
            </w:r>
          </w:p>
          <w:p w14:paraId="4CFA5BA0" w14:textId="77777777" w:rsidR="006867EA" w:rsidRPr="00C60B83" w:rsidRDefault="006867EA" w:rsidP="006867EA">
            <w:pPr>
              <w:snapToGrid w:val="0"/>
              <w:jc w:val="center"/>
              <w:rPr>
                <w:rFonts w:ascii="標楷體" w:eastAsia="標楷體" w:hAnsi="標楷體"/>
                <w:szCs w:val="24"/>
              </w:rPr>
            </w:pPr>
            <w:r w:rsidRPr="00C60B83">
              <w:rPr>
                <w:rFonts w:ascii="標楷體" w:eastAsia="標楷體" w:hAnsi="標楷體"/>
                <w:bCs/>
                <w:szCs w:val="24"/>
              </w:rPr>
              <w:t>INg-IV-5 生物活動會改變環境，環境改變之後也會影響生</w:t>
            </w:r>
            <w:r w:rsidRPr="00C60B83">
              <w:rPr>
                <w:rFonts w:ascii="標楷體" w:eastAsia="標楷體" w:hAnsi="標楷體"/>
                <w:bCs/>
                <w:szCs w:val="24"/>
              </w:rPr>
              <w:lastRenderedPageBreak/>
              <w:t>物活動。</w:t>
            </w:r>
          </w:p>
        </w:tc>
        <w:tc>
          <w:tcPr>
            <w:tcW w:w="1701" w:type="dxa"/>
          </w:tcPr>
          <w:p w14:paraId="3B99DEB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討論</w:t>
            </w:r>
          </w:p>
          <w:p w14:paraId="190116C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口語評量</w:t>
            </w:r>
          </w:p>
          <w:p w14:paraId="59D3880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活動進行</w:t>
            </w:r>
          </w:p>
          <w:p w14:paraId="2316C6DE"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成果發表</w:t>
            </w:r>
          </w:p>
        </w:tc>
        <w:tc>
          <w:tcPr>
            <w:tcW w:w="1701" w:type="dxa"/>
          </w:tcPr>
          <w:p w14:paraId="3BD8075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國際</w:t>
            </w:r>
            <w:r w:rsidRPr="00C60B83">
              <w:rPr>
                <w:rFonts w:ascii="標楷體" w:eastAsia="標楷體" w:hAnsi="標楷體"/>
                <w:szCs w:val="24"/>
              </w:rPr>
              <w:t>教育】</w:t>
            </w:r>
          </w:p>
          <w:p w14:paraId="699D920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J1 理解國家發展和全球之關連性。 </w:t>
            </w:r>
          </w:p>
          <w:p w14:paraId="5CF7199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J2 具備國際視野的國家意識。 </w:t>
            </w:r>
          </w:p>
          <w:p w14:paraId="0E9C840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J3 了解我國與全球議題之關連性。 </w:t>
            </w:r>
          </w:p>
          <w:p w14:paraId="2582BF4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國 J6 具備參與國際交流活</w:t>
            </w:r>
            <w:r w:rsidRPr="00C60B83">
              <w:rPr>
                <w:rFonts w:ascii="標楷體" w:eastAsia="標楷體" w:hAnsi="標楷體" w:hint="eastAsia"/>
                <w:szCs w:val="24"/>
              </w:rPr>
              <w:lastRenderedPageBreak/>
              <w:t xml:space="preserve">動的能力。 </w:t>
            </w:r>
          </w:p>
          <w:p w14:paraId="23F1482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國 J8 了解全球永續發展之理念並落實於日常生活中。 </w:t>
            </w:r>
          </w:p>
          <w:p w14:paraId="7A6B05CB"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國 J9 尊重與維護不同文化群體的人權與尊嚴。</w:t>
            </w:r>
          </w:p>
          <w:p w14:paraId="76CA2AF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戶外</w:t>
            </w:r>
            <w:r w:rsidRPr="00C60B83">
              <w:rPr>
                <w:rFonts w:ascii="標楷體" w:eastAsia="標楷體" w:hAnsi="標楷體"/>
                <w:szCs w:val="24"/>
              </w:rPr>
              <w:t>教育】</w:t>
            </w:r>
          </w:p>
          <w:p w14:paraId="44DF2710"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戶 J1 善用教室外、戶外及校外教學，認識臺灣環境並參訪自然及文化資產，如國家公園、國家風景區及國家森林公園等。 </w:t>
            </w:r>
          </w:p>
          <w:p w14:paraId="3FEA68D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戶 J2 擴充對環境的理解，運用所學的知識到生活當中，具備觀察、描述、測量、紀錄的能力。</w:t>
            </w:r>
          </w:p>
          <w:p w14:paraId="1EC55D7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戶 J4 理解永續發展的意義與責任，並在參與活動的過</w:t>
            </w:r>
            <w:r w:rsidRPr="00C60B83">
              <w:rPr>
                <w:rFonts w:ascii="標楷體" w:eastAsia="標楷體" w:hAnsi="標楷體" w:hint="eastAsia"/>
                <w:szCs w:val="24"/>
              </w:rPr>
              <w:lastRenderedPageBreak/>
              <w:t xml:space="preserve">程中落實原則。 </w:t>
            </w:r>
          </w:p>
          <w:p w14:paraId="149EA79F"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戶 J7 參加學校辦理的隔宿型戶外教學及考察活動，參與地方相關事務。</w:t>
            </w:r>
          </w:p>
          <w:p w14:paraId="259143F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閱讀素養</w:t>
            </w:r>
            <w:r w:rsidRPr="00C60B83">
              <w:rPr>
                <w:rFonts w:ascii="標楷體" w:eastAsia="標楷體" w:hAnsi="標楷體"/>
                <w:szCs w:val="24"/>
              </w:rPr>
              <w:t>教育】</w:t>
            </w:r>
          </w:p>
          <w:p w14:paraId="50EA61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J1 發展多元文本的閱讀策略。 </w:t>
            </w:r>
          </w:p>
          <w:p w14:paraId="4A9F0FD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閱 J3 理解學科知識內的重要詞彙的意涵，並懂得如何運用該詞彙與他人進行溝通。</w:t>
            </w:r>
          </w:p>
          <w:p w14:paraId="53301ED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J5 活用文本，認識並運用滿足基本生活需求所使用之文本。 </w:t>
            </w:r>
          </w:p>
          <w:p w14:paraId="781C3FF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閱 J7 小心求證資訊來源，判讀文本知識的正確性。 </w:t>
            </w:r>
          </w:p>
          <w:p w14:paraId="6ECE344D"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多元文化</w:t>
            </w:r>
            <w:r w:rsidRPr="00C60B83">
              <w:rPr>
                <w:rFonts w:ascii="標楷體" w:eastAsia="標楷體" w:hAnsi="標楷體"/>
                <w:szCs w:val="24"/>
              </w:rPr>
              <w:t>教育】</w:t>
            </w:r>
          </w:p>
          <w:p w14:paraId="77B964E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 xml:space="preserve">多 J1 珍惜並維護我族文化。 </w:t>
            </w:r>
          </w:p>
          <w:p w14:paraId="1E60162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J2 關懷我族文化遺產的傳承與興革。</w:t>
            </w:r>
          </w:p>
          <w:p w14:paraId="673DDCB5"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J3 提高對弱勢或少數群體文化的覺察與省思。 </w:t>
            </w:r>
          </w:p>
          <w:p w14:paraId="4B48FB1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J4 了解不同群體間如何看待彼此的文化。 </w:t>
            </w:r>
          </w:p>
          <w:p w14:paraId="49D5C4C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J6 分析不同群體的文化如何影響社會與生活方式。</w:t>
            </w:r>
          </w:p>
          <w:p w14:paraId="28EABFD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多 J7 探討我族文化與他族文化的關聯性。 </w:t>
            </w:r>
          </w:p>
          <w:p w14:paraId="50CE61C3"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多 J8 探討不同文化接觸時可能產生的衝突、融合或創新。</w:t>
            </w:r>
          </w:p>
          <w:p w14:paraId="18895AB2"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多 J11 增加實地體驗與行動學習，落實文化實踐力。</w:t>
            </w:r>
          </w:p>
          <w:p w14:paraId="686924D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lastRenderedPageBreak/>
              <w:t>【</w:t>
            </w:r>
            <w:r w:rsidRPr="00C60B83">
              <w:rPr>
                <w:rFonts w:ascii="標楷體" w:eastAsia="標楷體" w:hAnsi="標楷體" w:hint="eastAsia"/>
                <w:szCs w:val="24"/>
              </w:rPr>
              <w:t>生涯規劃</w:t>
            </w:r>
            <w:r w:rsidRPr="00C60B83">
              <w:rPr>
                <w:rFonts w:ascii="標楷體" w:eastAsia="標楷體" w:hAnsi="標楷體"/>
                <w:szCs w:val="24"/>
              </w:rPr>
              <w:t>教育】</w:t>
            </w:r>
          </w:p>
          <w:p w14:paraId="24B8606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 了解生涯規劃的意義與功能。 </w:t>
            </w:r>
          </w:p>
          <w:p w14:paraId="5057C7C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涯 J2 具備生涯規劃的知識與概念。</w:t>
            </w:r>
          </w:p>
          <w:p w14:paraId="529908F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J4 了解自己的人格特質與價值觀。 </w:t>
            </w:r>
          </w:p>
          <w:p w14:paraId="53FAEC5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J7 學習蒐集與分析工作/教育環境的資料。 </w:t>
            </w:r>
          </w:p>
          <w:p w14:paraId="5C4986F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J11 分析影響個人生涯決定的因素。 </w:t>
            </w:r>
          </w:p>
          <w:p w14:paraId="0BCAB46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J12 發展及評估生涯決定的策略。 </w:t>
            </w:r>
          </w:p>
          <w:p w14:paraId="7A76A52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涯 J13 培養生涯規劃及執行的能力。 </w:t>
            </w:r>
          </w:p>
          <w:p w14:paraId="34A9F68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資訊</w:t>
            </w:r>
            <w:r w:rsidRPr="00C60B83">
              <w:rPr>
                <w:rFonts w:ascii="標楷體" w:eastAsia="標楷體" w:hAnsi="標楷體"/>
                <w:szCs w:val="24"/>
              </w:rPr>
              <w:t>教育】</w:t>
            </w:r>
          </w:p>
          <w:p w14:paraId="77633F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資 E1 認識常見的資訊系統。 </w:t>
            </w:r>
          </w:p>
          <w:p w14:paraId="357BB30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資 E2 使用資訊科技解決生活中簡單的問題。 </w:t>
            </w:r>
          </w:p>
          <w:p w14:paraId="658F31C2"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 xml:space="preserve">資 E6 認識與使用資訊科技以表達想法。 </w:t>
            </w:r>
          </w:p>
          <w:p w14:paraId="4174DE1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法治</w:t>
            </w:r>
            <w:r w:rsidRPr="00C60B83">
              <w:rPr>
                <w:rFonts w:ascii="標楷體" w:eastAsia="標楷體" w:hAnsi="標楷體"/>
                <w:szCs w:val="24"/>
              </w:rPr>
              <w:t>教育】</w:t>
            </w:r>
          </w:p>
          <w:p w14:paraId="3B798A99"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J1 探討平等。 </w:t>
            </w:r>
          </w:p>
          <w:p w14:paraId="40C6F2C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J2 避免歧視。</w:t>
            </w:r>
          </w:p>
          <w:p w14:paraId="2B5CF5B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J3 認識法律之意義與制定。 </w:t>
            </w:r>
          </w:p>
          <w:p w14:paraId="284C430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法 J4 理解規範國家強制力之重要性。</w:t>
            </w:r>
          </w:p>
          <w:p w14:paraId="10B3540F"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法 J7 理解少年的法律地位。 </w:t>
            </w:r>
          </w:p>
          <w:p w14:paraId="4AAC7CFE" w14:textId="77777777" w:rsidR="006867EA" w:rsidRPr="00C60B83" w:rsidRDefault="006867EA" w:rsidP="006867EA">
            <w:pPr>
              <w:rPr>
                <w:rFonts w:ascii="標楷體" w:eastAsia="標楷體" w:hAnsi="標楷體"/>
                <w:szCs w:val="24"/>
              </w:rPr>
            </w:pPr>
            <w:r w:rsidRPr="00C60B83">
              <w:rPr>
                <w:rFonts w:ascii="標楷體" w:eastAsia="標楷體" w:hAnsi="標楷體" w:hint="eastAsia"/>
                <w:szCs w:val="24"/>
              </w:rPr>
              <w:t>法 J9 進行學生權利與校園法律之初探。</w:t>
            </w:r>
          </w:p>
          <w:p w14:paraId="5644094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品德</w:t>
            </w:r>
            <w:r w:rsidRPr="00C60B83">
              <w:rPr>
                <w:rFonts w:ascii="標楷體" w:eastAsia="標楷體" w:hAnsi="標楷體"/>
                <w:szCs w:val="24"/>
              </w:rPr>
              <w:t>教育】</w:t>
            </w:r>
          </w:p>
          <w:p w14:paraId="0B25671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J1 溝通合作與和諧人際關係。 </w:t>
            </w:r>
          </w:p>
          <w:p w14:paraId="34F116A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J3 關懷生活環境與自然生態永續發展。 </w:t>
            </w:r>
          </w:p>
          <w:p w14:paraId="1FFEE61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品 EJU5 謙遜包容。 </w:t>
            </w:r>
          </w:p>
          <w:p w14:paraId="10CD45D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品 J5 資訊與媒體的公共性</w:t>
            </w:r>
            <w:r w:rsidRPr="00C60B83">
              <w:rPr>
                <w:rFonts w:ascii="標楷體" w:eastAsia="標楷體" w:hAnsi="標楷體" w:hint="eastAsia"/>
                <w:szCs w:val="24"/>
              </w:rPr>
              <w:lastRenderedPageBreak/>
              <w:t xml:space="preserve">與社會責任。 </w:t>
            </w:r>
          </w:p>
          <w:p w14:paraId="2DFD01E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品J6 關懷弱勢的意涵、策略，及其實踐與反思。</w:t>
            </w:r>
          </w:p>
          <w:p w14:paraId="5E3EC89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人權</w:t>
            </w:r>
            <w:r w:rsidRPr="00C60B83">
              <w:rPr>
                <w:rFonts w:ascii="標楷體" w:eastAsia="標楷體" w:hAnsi="標楷體"/>
                <w:szCs w:val="24"/>
              </w:rPr>
              <w:t>教育】</w:t>
            </w:r>
          </w:p>
          <w:p w14:paraId="29A33D1A"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J2 關懷國內人權議題，提出一個符合正義的社會藍圖，並進行社會改進與行動。</w:t>
            </w:r>
          </w:p>
          <w:p w14:paraId="766BD0E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J3 探索各種利益可能發生的衝突，並了解如何運用民主審議方式及正當的程序，以形成公共規則，落實平等自由之保障。</w:t>
            </w:r>
          </w:p>
          <w:p w14:paraId="213A328B"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人 J4 了解平等、正義的原則，並在生活中實踐。 </w:t>
            </w:r>
          </w:p>
          <w:p w14:paraId="50B1C57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人 J6 正視社會中的各種歧視，並採取行動來關懷與保護弱勢。</w:t>
            </w:r>
          </w:p>
          <w:p w14:paraId="4EF0CD81"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lastRenderedPageBreak/>
              <w:t>人 J7 探討違反人權的事件對個人、社區/部落、社會的影響，並提出改善策略或行動方案。</w:t>
            </w:r>
          </w:p>
          <w:p w14:paraId="0708A9F4"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szCs w:val="24"/>
              </w:rPr>
              <w:t>【</w:t>
            </w:r>
            <w:r w:rsidRPr="00C60B83">
              <w:rPr>
                <w:rFonts w:ascii="標楷體" w:eastAsia="標楷體" w:hAnsi="標楷體" w:hint="eastAsia"/>
                <w:szCs w:val="24"/>
              </w:rPr>
              <w:t>環境</w:t>
            </w:r>
            <w:r w:rsidRPr="00C60B83">
              <w:rPr>
                <w:rFonts w:ascii="標楷體" w:eastAsia="標楷體" w:hAnsi="標楷體"/>
                <w:szCs w:val="24"/>
              </w:rPr>
              <w:t>教育】</w:t>
            </w:r>
          </w:p>
          <w:p w14:paraId="726CB22E"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J1 了解生物多樣性及環境承載力的重要性。 </w:t>
            </w:r>
          </w:p>
          <w:p w14:paraId="4EFC85EC"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J2 了解人與周遭動物的互動關係，認識動物需求，並關切動物福利。 </w:t>
            </w:r>
          </w:p>
          <w:p w14:paraId="48AA8846"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 xml:space="preserve">環 J4 了解永續發展的意義（環境、社會、與經濟的均衡發展）與原則。 </w:t>
            </w:r>
          </w:p>
          <w:p w14:paraId="513AC197" w14:textId="77777777" w:rsidR="006867EA" w:rsidRPr="00C60B83" w:rsidRDefault="006867EA" w:rsidP="006867EA">
            <w:pPr>
              <w:spacing w:line="0" w:lineRule="atLeast"/>
              <w:rPr>
                <w:rFonts w:ascii="標楷體" w:eastAsia="標楷體" w:hAnsi="標楷體"/>
                <w:szCs w:val="24"/>
              </w:rPr>
            </w:pPr>
            <w:r w:rsidRPr="00C60B83">
              <w:rPr>
                <w:rFonts w:ascii="標楷體" w:eastAsia="標楷體" w:hAnsi="標楷體" w:hint="eastAsia"/>
                <w:szCs w:val="24"/>
              </w:rPr>
              <w:t>環 J5 了解聯合國推動永續發展的背景與趨勢。</w:t>
            </w:r>
          </w:p>
          <w:p w14:paraId="5621A7BA"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環 J16 了解各種替代能源的基本原理與</w:t>
            </w:r>
            <w:r w:rsidRPr="00C60B83">
              <w:rPr>
                <w:rFonts w:ascii="標楷體" w:eastAsia="標楷體" w:hAnsi="標楷體" w:hint="eastAsia"/>
                <w:szCs w:val="24"/>
              </w:rPr>
              <w:lastRenderedPageBreak/>
              <w:t>發展趨勢。</w:t>
            </w:r>
          </w:p>
        </w:tc>
      </w:tr>
      <w:tr w:rsidR="006867EA" w:rsidRPr="008A3824" w14:paraId="0491B3F2" w14:textId="77777777" w:rsidTr="0084192E">
        <w:trPr>
          <w:trHeight w:val="450"/>
        </w:trPr>
        <w:tc>
          <w:tcPr>
            <w:tcW w:w="985" w:type="dxa"/>
            <w:shd w:val="clear" w:color="auto" w:fill="FFFFFF" w:themeFill="background1"/>
          </w:tcPr>
          <w:p w14:paraId="2EFA7E8E" w14:textId="78E4E066" w:rsidR="006867EA" w:rsidRPr="00C51FF1" w:rsidRDefault="006867EA" w:rsidP="006867EA">
            <w:pPr>
              <w:jc w:val="center"/>
              <w:rPr>
                <w:rFonts w:ascii="標楷體" w:eastAsia="標楷體" w:hAnsi="標楷體"/>
                <w:szCs w:val="24"/>
              </w:rPr>
            </w:pPr>
            <w:r w:rsidRPr="00C51FF1">
              <w:rPr>
                <w:rFonts w:ascii="標楷體" w:eastAsia="標楷體" w:hAnsi="標楷體" w:hint="eastAsia"/>
                <w:snapToGrid w:val="0"/>
                <w:kern w:val="0"/>
                <w:szCs w:val="24"/>
              </w:rPr>
              <w:lastRenderedPageBreak/>
              <w:t>廿</w:t>
            </w:r>
          </w:p>
        </w:tc>
        <w:tc>
          <w:tcPr>
            <w:tcW w:w="985" w:type="dxa"/>
            <w:shd w:val="clear" w:color="auto" w:fill="FFFFFF" w:themeFill="background1"/>
          </w:tcPr>
          <w:p w14:paraId="19DD963C" w14:textId="7F81B2FE" w:rsidR="006867EA" w:rsidRPr="00C51FF1" w:rsidRDefault="006867EA" w:rsidP="006867EA">
            <w:pPr>
              <w:jc w:val="center"/>
              <w:rPr>
                <w:rFonts w:ascii="標楷體" w:eastAsia="標楷體" w:hAnsi="標楷體"/>
                <w:szCs w:val="24"/>
              </w:rPr>
            </w:pPr>
            <w:r w:rsidRPr="00C51FF1">
              <w:rPr>
                <w:rFonts w:ascii="標楷體" w:eastAsia="標楷體" w:hAnsi="標楷體"/>
                <w:snapToGrid w:val="0"/>
                <w:kern w:val="0"/>
                <w:szCs w:val="24"/>
              </w:rPr>
              <w:t>6/28-6/30</w:t>
            </w:r>
          </w:p>
        </w:tc>
        <w:tc>
          <w:tcPr>
            <w:tcW w:w="2268" w:type="dxa"/>
            <w:vAlign w:val="center"/>
          </w:tcPr>
          <w:p w14:paraId="64D94D77"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hint="eastAsia"/>
                <w:szCs w:val="24"/>
              </w:rPr>
              <w:t>復習評量</w:t>
            </w:r>
          </w:p>
        </w:tc>
        <w:tc>
          <w:tcPr>
            <w:tcW w:w="709" w:type="dxa"/>
          </w:tcPr>
          <w:p w14:paraId="7F7DCDFB" w14:textId="0EB136CB" w:rsidR="006867EA" w:rsidRPr="00C60B83" w:rsidRDefault="00871963" w:rsidP="006867EA">
            <w:pPr>
              <w:jc w:val="center"/>
              <w:rPr>
                <w:rFonts w:ascii="標楷體" w:eastAsia="標楷體" w:hAnsi="標楷體"/>
                <w:szCs w:val="24"/>
              </w:rPr>
            </w:pPr>
            <w:r>
              <w:rPr>
                <w:rFonts w:ascii="標楷體" w:eastAsia="標楷體" w:hAnsi="標楷體" w:hint="eastAsia"/>
                <w:szCs w:val="24"/>
              </w:rPr>
              <w:t>2</w:t>
            </w:r>
          </w:p>
        </w:tc>
        <w:tc>
          <w:tcPr>
            <w:tcW w:w="2693" w:type="dxa"/>
            <w:vAlign w:val="center"/>
          </w:tcPr>
          <w:p w14:paraId="18540AC6" w14:textId="77777777" w:rsidR="006867EA" w:rsidRPr="00C60B83" w:rsidRDefault="006867EA" w:rsidP="006867EA">
            <w:pPr>
              <w:jc w:val="center"/>
              <w:rPr>
                <w:rFonts w:ascii="標楷體" w:eastAsia="標楷體" w:hAnsi="標楷體"/>
                <w:szCs w:val="24"/>
              </w:rPr>
            </w:pPr>
          </w:p>
        </w:tc>
        <w:tc>
          <w:tcPr>
            <w:tcW w:w="1984" w:type="dxa"/>
            <w:tcBorders>
              <w:top w:val="single" w:sz="4" w:space="0" w:color="auto"/>
              <w:bottom w:val="single" w:sz="4" w:space="0" w:color="auto"/>
            </w:tcBorders>
            <w:vAlign w:val="center"/>
          </w:tcPr>
          <w:p w14:paraId="6B2E19AE" w14:textId="77777777" w:rsidR="006867EA" w:rsidRPr="00C60B83" w:rsidRDefault="006867EA" w:rsidP="006867EA">
            <w:pPr>
              <w:snapToGrid w:val="0"/>
              <w:jc w:val="center"/>
              <w:rPr>
                <w:rFonts w:ascii="標楷體" w:eastAsia="標楷體" w:hAnsi="標楷體"/>
                <w:szCs w:val="24"/>
              </w:rPr>
            </w:pPr>
          </w:p>
        </w:tc>
        <w:tc>
          <w:tcPr>
            <w:tcW w:w="1843" w:type="dxa"/>
            <w:tcBorders>
              <w:top w:val="single" w:sz="4" w:space="0" w:color="auto"/>
              <w:bottom w:val="single" w:sz="4" w:space="0" w:color="auto"/>
            </w:tcBorders>
            <w:vAlign w:val="center"/>
          </w:tcPr>
          <w:p w14:paraId="629C1A8D" w14:textId="77777777" w:rsidR="006867EA" w:rsidRPr="00C60B83" w:rsidRDefault="006867EA" w:rsidP="006867EA">
            <w:pPr>
              <w:snapToGrid w:val="0"/>
              <w:jc w:val="center"/>
              <w:rPr>
                <w:rFonts w:ascii="標楷體" w:eastAsia="標楷體" w:hAnsi="標楷體"/>
                <w:szCs w:val="24"/>
              </w:rPr>
            </w:pPr>
          </w:p>
        </w:tc>
        <w:tc>
          <w:tcPr>
            <w:tcW w:w="1701" w:type="dxa"/>
            <w:vAlign w:val="center"/>
          </w:tcPr>
          <w:p w14:paraId="19B37442" w14:textId="77777777" w:rsidR="006867EA" w:rsidRPr="00C60B83" w:rsidRDefault="006867EA" w:rsidP="006867EA">
            <w:pPr>
              <w:jc w:val="center"/>
              <w:rPr>
                <w:rFonts w:ascii="標楷體" w:eastAsia="標楷體" w:hAnsi="標楷體"/>
                <w:szCs w:val="24"/>
              </w:rPr>
            </w:pPr>
            <w:r w:rsidRPr="00C60B83">
              <w:rPr>
                <w:rFonts w:ascii="標楷體" w:eastAsia="標楷體" w:hAnsi="標楷體"/>
                <w:szCs w:val="24"/>
              </w:rPr>
              <w:t>紙筆評量</w:t>
            </w:r>
          </w:p>
        </w:tc>
        <w:tc>
          <w:tcPr>
            <w:tcW w:w="1701" w:type="dxa"/>
            <w:vAlign w:val="center"/>
          </w:tcPr>
          <w:p w14:paraId="147FC412" w14:textId="77777777" w:rsidR="006867EA" w:rsidRPr="00C60B83" w:rsidRDefault="006867EA" w:rsidP="006867EA">
            <w:pPr>
              <w:jc w:val="center"/>
              <w:rPr>
                <w:rFonts w:ascii="標楷體" w:eastAsia="標楷體" w:hAnsi="標楷體"/>
                <w:szCs w:val="24"/>
              </w:rPr>
            </w:pPr>
          </w:p>
        </w:tc>
      </w:tr>
    </w:tbl>
    <w:p w14:paraId="789D488E" w14:textId="77777777" w:rsidR="00BC450E" w:rsidRDefault="00BC450E" w:rsidP="00BC450E">
      <w:pPr>
        <w:snapToGrid w:val="0"/>
        <w:spacing w:line="40" w:lineRule="atLeast"/>
        <w:rPr>
          <w:rFonts w:ascii="標楷體" w:eastAsia="標楷體" w:hAnsi="標楷體" w:hint="eastAsia"/>
          <w:color w:val="000000"/>
          <w:sz w:val="28"/>
        </w:rPr>
      </w:pPr>
    </w:p>
    <w:sectPr w:rsidR="00BC450E" w:rsidSect="004E4692">
      <w:pgSz w:w="16838" w:h="11906" w:orient="landscape"/>
      <w:pgMar w:top="851"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9D0E" w14:textId="77777777" w:rsidR="00487CDA" w:rsidRDefault="00487CDA" w:rsidP="008A1862">
      <w:r>
        <w:separator/>
      </w:r>
    </w:p>
  </w:endnote>
  <w:endnote w:type="continuationSeparator" w:id="0">
    <w:p w14:paraId="2CF82579" w14:textId="77777777" w:rsidR="00487CDA" w:rsidRDefault="00487CDA"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0EA2" w14:textId="77777777" w:rsidR="00487CDA" w:rsidRDefault="00487CDA" w:rsidP="008A1862">
      <w:r>
        <w:separator/>
      </w:r>
    </w:p>
  </w:footnote>
  <w:footnote w:type="continuationSeparator" w:id="0">
    <w:p w14:paraId="437E6E1A" w14:textId="77777777" w:rsidR="00487CDA" w:rsidRDefault="00487CDA" w:rsidP="008A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22"/>
    <w:rsid w:val="000072ED"/>
    <w:rsid w:val="00027C49"/>
    <w:rsid w:val="00085A90"/>
    <w:rsid w:val="000C376A"/>
    <w:rsid w:val="000F1F5C"/>
    <w:rsid w:val="000F6DA1"/>
    <w:rsid w:val="001008DB"/>
    <w:rsid w:val="00106FF5"/>
    <w:rsid w:val="00153C09"/>
    <w:rsid w:val="001625B1"/>
    <w:rsid w:val="00163EBA"/>
    <w:rsid w:val="001A63EB"/>
    <w:rsid w:val="001B5277"/>
    <w:rsid w:val="001F225D"/>
    <w:rsid w:val="00223D76"/>
    <w:rsid w:val="002276EE"/>
    <w:rsid w:val="002A462E"/>
    <w:rsid w:val="002E06A5"/>
    <w:rsid w:val="002E7B9D"/>
    <w:rsid w:val="003110E8"/>
    <w:rsid w:val="00323409"/>
    <w:rsid w:val="00341267"/>
    <w:rsid w:val="00344DFD"/>
    <w:rsid w:val="003B0455"/>
    <w:rsid w:val="003B430F"/>
    <w:rsid w:val="00487CDA"/>
    <w:rsid w:val="00495722"/>
    <w:rsid w:val="004A161A"/>
    <w:rsid w:val="004D2597"/>
    <w:rsid w:val="004E4692"/>
    <w:rsid w:val="004E66D1"/>
    <w:rsid w:val="0056160C"/>
    <w:rsid w:val="005B0D4F"/>
    <w:rsid w:val="005B33D0"/>
    <w:rsid w:val="005D3E43"/>
    <w:rsid w:val="005E3446"/>
    <w:rsid w:val="005E3C65"/>
    <w:rsid w:val="005F0D2B"/>
    <w:rsid w:val="005F7F7C"/>
    <w:rsid w:val="006000D3"/>
    <w:rsid w:val="006252B2"/>
    <w:rsid w:val="006258B4"/>
    <w:rsid w:val="006428B7"/>
    <w:rsid w:val="00650BBB"/>
    <w:rsid w:val="00656AA6"/>
    <w:rsid w:val="00671F7A"/>
    <w:rsid w:val="006867EA"/>
    <w:rsid w:val="006E0AB6"/>
    <w:rsid w:val="006E2D17"/>
    <w:rsid w:val="00714934"/>
    <w:rsid w:val="00717CAC"/>
    <w:rsid w:val="00725886"/>
    <w:rsid w:val="00742BD3"/>
    <w:rsid w:val="00743924"/>
    <w:rsid w:val="00760C5D"/>
    <w:rsid w:val="007636F5"/>
    <w:rsid w:val="0077023D"/>
    <w:rsid w:val="008620F5"/>
    <w:rsid w:val="00871963"/>
    <w:rsid w:val="008A1862"/>
    <w:rsid w:val="008A3824"/>
    <w:rsid w:val="008B7FD6"/>
    <w:rsid w:val="0090433B"/>
    <w:rsid w:val="009219D6"/>
    <w:rsid w:val="009220DB"/>
    <w:rsid w:val="009221A9"/>
    <w:rsid w:val="00925038"/>
    <w:rsid w:val="00946352"/>
    <w:rsid w:val="00993388"/>
    <w:rsid w:val="00993A5B"/>
    <w:rsid w:val="00994DCE"/>
    <w:rsid w:val="009D7977"/>
    <w:rsid w:val="009E6C6B"/>
    <w:rsid w:val="00A25A76"/>
    <w:rsid w:val="00A87F0B"/>
    <w:rsid w:val="00AB0D31"/>
    <w:rsid w:val="00B059F9"/>
    <w:rsid w:val="00B13755"/>
    <w:rsid w:val="00B34FCB"/>
    <w:rsid w:val="00B75A6E"/>
    <w:rsid w:val="00B942C9"/>
    <w:rsid w:val="00BA0EF7"/>
    <w:rsid w:val="00BC450E"/>
    <w:rsid w:val="00C2055E"/>
    <w:rsid w:val="00C303EC"/>
    <w:rsid w:val="00C51FF1"/>
    <w:rsid w:val="00C60B83"/>
    <w:rsid w:val="00CD66C3"/>
    <w:rsid w:val="00CE43B4"/>
    <w:rsid w:val="00CE559E"/>
    <w:rsid w:val="00D14BEE"/>
    <w:rsid w:val="00D403F2"/>
    <w:rsid w:val="00D4378B"/>
    <w:rsid w:val="00DA40C9"/>
    <w:rsid w:val="00DA7F80"/>
    <w:rsid w:val="00DC7047"/>
    <w:rsid w:val="00DD0C0A"/>
    <w:rsid w:val="00E14D92"/>
    <w:rsid w:val="00E32907"/>
    <w:rsid w:val="00E51793"/>
    <w:rsid w:val="00E64853"/>
    <w:rsid w:val="00E84D01"/>
    <w:rsid w:val="00E936FE"/>
    <w:rsid w:val="00EC2E6D"/>
    <w:rsid w:val="00EE436D"/>
    <w:rsid w:val="00F44017"/>
    <w:rsid w:val="00F55A8E"/>
    <w:rsid w:val="00F66F0B"/>
    <w:rsid w:val="00F86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C5E5"/>
  <w15:docId w15:val="{57841288-A1EC-4E30-8A61-B28EF05E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B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 w:type="paragraph" w:styleId="a8">
    <w:name w:val="Balloon Text"/>
    <w:basedOn w:val="a"/>
    <w:link w:val="a9"/>
    <w:uiPriority w:val="99"/>
    <w:semiHidden/>
    <w:unhideWhenUsed/>
    <w:rsid w:val="00E64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64853"/>
    <w:rPr>
      <w:rFonts w:asciiTheme="majorHAnsi" w:eastAsiaTheme="majorEastAsia" w:hAnsiTheme="majorHAnsi" w:cstheme="majorBidi"/>
      <w:sz w:val="18"/>
      <w:szCs w:val="18"/>
    </w:rPr>
  </w:style>
  <w:style w:type="paragraph" w:styleId="aa">
    <w:name w:val="Plain Text"/>
    <w:aliases w:val="Plain Text Char1"/>
    <w:basedOn w:val="a"/>
    <w:link w:val="ab"/>
    <w:rsid w:val="00D403F2"/>
    <w:rPr>
      <w:rFonts w:ascii="細明體" w:eastAsia="細明體" w:hAnsi="Courier New" w:cs="Courier New"/>
    </w:rPr>
  </w:style>
  <w:style w:type="character" w:customStyle="1" w:styleId="ab">
    <w:name w:val="純文字 字元"/>
    <w:aliases w:val="Plain Text Char1 字元"/>
    <w:basedOn w:val="a0"/>
    <w:link w:val="aa"/>
    <w:uiPriority w:val="99"/>
    <w:rsid w:val="00D403F2"/>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6115">
      <w:bodyDiv w:val="1"/>
      <w:marLeft w:val="0"/>
      <w:marRight w:val="0"/>
      <w:marTop w:val="0"/>
      <w:marBottom w:val="0"/>
      <w:divBdr>
        <w:top w:val="none" w:sz="0" w:space="0" w:color="auto"/>
        <w:left w:val="none" w:sz="0" w:space="0" w:color="auto"/>
        <w:bottom w:val="none" w:sz="0" w:space="0" w:color="auto"/>
        <w:right w:val="none" w:sz="0" w:space="0" w:color="auto"/>
      </w:divBdr>
    </w:div>
    <w:div w:id="292954319">
      <w:bodyDiv w:val="1"/>
      <w:marLeft w:val="0"/>
      <w:marRight w:val="0"/>
      <w:marTop w:val="0"/>
      <w:marBottom w:val="0"/>
      <w:divBdr>
        <w:top w:val="none" w:sz="0" w:space="0" w:color="auto"/>
        <w:left w:val="none" w:sz="0" w:space="0" w:color="auto"/>
        <w:bottom w:val="none" w:sz="0" w:space="0" w:color="auto"/>
        <w:right w:val="none" w:sz="0" w:space="0" w:color="auto"/>
      </w:divBdr>
    </w:div>
    <w:div w:id="364448284">
      <w:bodyDiv w:val="1"/>
      <w:marLeft w:val="0"/>
      <w:marRight w:val="0"/>
      <w:marTop w:val="0"/>
      <w:marBottom w:val="0"/>
      <w:divBdr>
        <w:top w:val="none" w:sz="0" w:space="0" w:color="auto"/>
        <w:left w:val="none" w:sz="0" w:space="0" w:color="auto"/>
        <w:bottom w:val="none" w:sz="0" w:space="0" w:color="auto"/>
        <w:right w:val="none" w:sz="0" w:space="0" w:color="auto"/>
      </w:divBdr>
    </w:div>
    <w:div w:id="431557285">
      <w:bodyDiv w:val="1"/>
      <w:marLeft w:val="0"/>
      <w:marRight w:val="0"/>
      <w:marTop w:val="0"/>
      <w:marBottom w:val="0"/>
      <w:divBdr>
        <w:top w:val="none" w:sz="0" w:space="0" w:color="auto"/>
        <w:left w:val="none" w:sz="0" w:space="0" w:color="auto"/>
        <w:bottom w:val="none" w:sz="0" w:space="0" w:color="auto"/>
        <w:right w:val="none" w:sz="0" w:space="0" w:color="auto"/>
      </w:divBdr>
    </w:div>
    <w:div w:id="473068139">
      <w:bodyDiv w:val="1"/>
      <w:marLeft w:val="0"/>
      <w:marRight w:val="0"/>
      <w:marTop w:val="0"/>
      <w:marBottom w:val="0"/>
      <w:divBdr>
        <w:top w:val="none" w:sz="0" w:space="0" w:color="auto"/>
        <w:left w:val="none" w:sz="0" w:space="0" w:color="auto"/>
        <w:bottom w:val="none" w:sz="0" w:space="0" w:color="auto"/>
        <w:right w:val="none" w:sz="0" w:space="0" w:color="auto"/>
      </w:divBdr>
    </w:div>
    <w:div w:id="605233680">
      <w:bodyDiv w:val="1"/>
      <w:marLeft w:val="0"/>
      <w:marRight w:val="0"/>
      <w:marTop w:val="0"/>
      <w:marBottom w:val="0"/>
      <w:divBdr>
        <w:top w:val="none" w:sz="0" w:space="0" w:color="auto"/>
        <w:left w:val="none" w:sz="0" w:space="0" w:color="auto"/>
        <w:bottom w:val="none" w:sz="0" w:space="0" w:color="auto"/>
        <w:right w:val="none" w:sz="0" w:space="0" w:color="auto"/>
      </w:divBdr>
    </w:div>
    <w:div w:id="637608455">
      <w:bodyDiv w:val="1"/>
      <w:marLeft w:val="0"/>
      <w:marRight w:val="0"/>
      <w:marTop w:val="0"/>
      <w:marBottom w:val="0"/>
      <w:divBdr>
        <w:top w:val="none" w:sz="0" w:space="0" w:color="auto"/>
        <w:left w:val="none" w:sz="0" w:space="0" w:color="auto"/>
        <w:bottom w:val="none" w:sz="0" w:space="0" w:color="auto"/>
        <w:right w:val="none" w:sz="0" w:space="0" w:color="auto"/>
      </w:divBdr>
    </w:div>
    <w:div w:id="717901258">
      <w:bodyDiv w:val="1"/>
      <w:marLeft w:val="0"/>
      <w:marRight w:val="0"/>
      <w:marTop w:val="0"/>
      <w:marBottom w:val="0"/>
      <w:divBdr>
        <w:top w:val="none" w:sz="0" w:space="0" w:color="auto"/>
        <w:left w:val="none" w:sz="0" w:space="0" w:color="auto"/>
        <w:bottom w:val="none" w:sz="0" w:space="0" w:color="auto"/>
        <w:right w:val="none" w:sz="0" w:space="0" w:color="auto"/>
      </w:divBdr>
    </w:div>
    <w:div w:id="724644192">
      <w:bodyDiv w:val="1"/>
      <w:marLeft w:val="0"/>
      <w:marRight w:val="0"/>
      <w:marTop w:val="0"/>
      <w:marBottom w:val="0"/>
      <w:divBdr>
        <w:top w:val="none" w:sz="0" w:space="0" w:color="auto"/>
        <w:left w:val="none" w:sz="0" w:space="0" w:color="auto"/>
        <w:bottom w:val="none" w:sz="0" w:space="0" w:color="auto"/>
        <w:right w:val="none" w:sz="0" w:space="0" w:color="auto"/>
      </w:divBdr>
    </w:div>
    <w:div w:id="762185894">
      <w:bodyDiv w:val="1"/>
      <w:marLeft w:val="0"/>
      <w:marRight w:val="0"/>
      <w:marTop w:val="0"/>
      <w:marBottom w:val="0"/>
      <w:divBdr>
        <w:top w:val="none" w:sz="0" w:space="0" w:color="auto"/>
        <w:left w:val="none" w:sz="0" w:space="0" w:color="auto"/>
        <w:bottom w:val="none" w:sz="0" w:space="0" w:color="auto"/>
        <w:right w:val="none" w:sz="0" w:space="0" w:color="auto"/>
      </w:divBdr>
    </w:div>
    <w:div w:id="847907674">
      <w:bodyDiv w:val="1"/>
      <w:marLeft w:val="0"/>
      <w:marRight w:val="0"/>
      <w:marTop w:val="0"/>
      <w:marBottom w:val="0"/>
      <w:divBdr>
        <w:top w:val="none" w:sz="0" w:space="0" w:color="auto"/>
        <w:left w:val="none" w:sz="0" w:space="0" w:color="auto"/>
        <w:bottom w:val="none" w:sz="0" w:space="0" w:color="auto"/>
        <w:right w:val="none" w:sz="0" w:space="0" w:color="auto"/>
      </w:divBdr>
    </w:div>
    <w:div w:id="853106746">
      <w:bodyDiv w:val="1"/>
      <w:marLeft w:val="0"/>
      <w:marRight w:val="0"/>
      <w:marTop w:val="0"/>
      <w:marBottom w:val="0"/>
      <w:divBdr>
        <w:top w:val="none" w:sz="0" w:space="0" w:color="auto"/>
        <w:left w:val="none" w:sz="0" w:space="0" w:color="auto"/>
        <w:bottom w:val="none" w:sz="0" w:space="0" w:color="auto"/>
        <w:right w:val="none" w:sz="0" w:space="0" w:color="auto"/>
      </w:divBdr>
    </w:div>
    <w:div w:id="909778556">
      <w:bodyDiv w:val="1"/>
      <w:marLeft w:val="0"/>
      <w:marRight w:val="0"/>
      <w:marTop w:val="0"/>
      <w:marBottom w:val="0"/>
      <w:divBdr>
        <w:top w:val="none" w:sz="0" w:space="0" w:color="auto"/>
        <w:left w:val="none" w:sz="0" w:space="0" w:color="auto"/>
        <w:bottom w:val="none" w:sz="0" w:space="0" w:color="auto"/>
        <w:right w:val="none" w:sz="0" w:space="0" w:color="auto"/>
      </w:divBdr>
    </w:div>
    <w:div w:id="931864219">
      <w:bodyDiv w:val="1"/>
      <w:marLeft w:val="0"/>
      <w:marRight w:val="0"/>
      <w:marTop w:val="0"/>
      <w:marBottom w:val="0"/>
      <w:divBdr>
        <w:top w:val="none" w:sz="0" w:space="0" w:color="auto"/>
        <w:left w:val="none" w:sz="0" w:space="0" w:color="auto"/>
        <w:bottom w:val="none" w:sz="0" w:space="0" w:color="auto"/>
        <w:right w:val="none" w:sz="0" w:space="0" w:color="auto"/>
      </w:divBdr>
    </w:div>
    <w:div w:id="944730359">
      <w:bodyDiv w:val="1"/>
      <w:marLeft w:val="0"/>
      <w:marRight w:val="0"/>
      <w:marTop w:val="0"/>
      <w:marBottom w:val="0"/>
      <w:divBdr>
        <w:top w:val="none" w:sz="0" w:space="0" w:color="auto"/>
        <w:left w:val="none" w:sz="0" w:space="0" w:color="auto"/>
        <w:bottom w:val="none" w:sz="0" w:space="0" w:color="auto"/>
        <w:right w:val="none" w:sz="0" w:space="0" w:color="auto"/>
      </w:divBdr>
    </w:div>
    <w:div w:id="945041692">
      <w:bodyDiv w:val="1"/>
      <w:marLeft w:val="0"/>
      <w:marRight w:val="0"/>
      <w:marTop w:val="0"/>
      <w:marBottom w:val="0"/>
      <w:divBdr>
        <w:top w:val="none" w:sz="0" w:space="0" w:color="auto"/>
        <w:left w:val="none" w:sz="0" w:space="0" w:color="auto"/>
        <w:bottom w:val="none" w:sz="0" w:space="0" w:color="auto"/>
        <w:right w:val="none" w:sz="0" w:space="0" w:color="auto"/>
      </w:divBdr>
    </w:div>
    <w:div w:id="954214450">
      <w:bodyDiv w:val="1"/>
      <w:marLeft w:val="0"/>
      <w:marRight w:val="0"/>
      <w:marTop w:val="0"/>
      <w:marBottom w:val="0"/>
      <w:divBdr>
        <w:top w:val="none" w:sz="0" w:space="0" w:color="auto"/>
        <w:left w:val="none" w:sz="0" w:space="0" w:color="auto"/>
        <w:bottom w:val="none" w:sz="0" w:space="0" w:color="auto"/>
        <w:right w:val="none" w:sz="0" w:space="0" w:color="auto"/>
      </w:divBdr>
    </w:div>
    <w:div w:id="970088369">
      <w:bodyDiv w:val="1"/>
      <w:marLeft w:val="0"/>
      <w:marRight w:val="0"/>
      <w:marTop w:val="0"/>
      <w:marBottom w:val="0"/>
      <w:divBdr>
        <w:top w:val="none" w:sz="0" w:space="0" w:color="auto"/>
        <w:left w:val="none" w:sz="0" w:space="0" w:color="auto"/>
        <w:bottom w:val="none" w:sz="0" w:space="0" w:color="auto"/>
        <w:right w:val="none" w:sz="0" w:space="0" w:color="auto"/>
      </w:divBdr>
    </w:div>
    <w:div w:id="1012029415">
      <w:bodyDiv w:val="1"/>
      <w:marLeft w:val="0"/>
      <w:marRight w:val="0"/>
      <w:marTop w:val="0"/>
      <w:marBottom w:val="0"/>
      <w:divBdr>
        <w:top w:val="none" w:sz="0" w:space="0" w:color="auto"/>
        <w:left w:val="none" w:sz="0" w:space="0" w:color="auto"/>
        <w:bottom w:val="none" w:sz="0" w:space="0" w:color="auto"/>
        <w:right w:val="none" w:sz="0" w:space="0" w:color="auto"/>
      </w:divBdr>
    </w:div>
    <w:div w:id="1035500467">
      <w:bodyDiv w:val="1"/>
      <w:marLeft w:val="0"/>
      <w:marRight w:val="0"/>
      <w:marTop w:val="0"/>
      <w:marBottom w:val="0"/>
      <w:divBdr>
        <w:top w:val="none" w:sz="0" w:space="0" w:color="auto"/>
        <w:left w:val="none" w:sz="0" w:space="0" w:color="auto"/>
        <w:bottom w:val="none" w:sz="0" w:space="0" w:color="auto"/>
        <w:right w:val="none" w:sz="0" w:space="0" w:color="auto"/>
      </w:divBdr>
    </w:div>
    <w:div w:id="1050419719">
      <w:bodyDiv w:val="1"/>
      <w:marLeft w:val="0"/>
      <w:marRight w:val="0"/>
      <w:marTop w:val="0"/>
      <w:marBottom w:val="0"/>
      <w:divBdr>
        <w:top w:val="none" w:sz="0" w:space="0" w:color="auto"/>
        <w:left w:val="none" w:sz="0" w:space="0" w:color="auto"/>
        <w:bottom w:val="none" w:sz="0" w:space="0" w:color="auto"/>
        <w:right w:val="none" w:sz="0" w:space="0" w:color="auto"/>
      </w:divBdr>
    </w:div>
    <w:div w:id="1059786547">
      <w:bodyDiv w:val="1"/>
      <w:marLeft w:val="0"/>
      <w:marRight w:val="0"/>
      <w:marTop w:val="0"/>
      <w:marBottom w:val="0"/>
      <w:divBdr>
        <w:top w:val="none" w:sz="0" w:space="0" w:color="auto"/>
        <w:left w:val="none" w:sz="0" w:space="0" w:color="auto"/>
        <w:bottom w:val="none" w:sz="0" w:space="0" w:color="auto"/>
        <w:right w:val="none" w:sz="0" w:space="0" w:color="auto"/>
      </w:divBdr>
    </w:div>
    <w:div w:id="1066295426">
      <w:bodyDiv w:val="1"/>
      <w:marLeft w:val="0"/>
      <w:marRight w:val="0"/>
      <w:marTop w:val="0"/>
      <w:marBottom w:val="0"/>
      <w:divBdr>
        <w:top w:val="none" w:sz="0" w:space="0" w:color="auto"/>
        <w:left w:val="none" w:sz="0" w:space="0" w:color="auto"/>
        <w:bottom w:val="none" w:sz="0" w:space="0" w:color="auto"/>
        <w:right w:val="none" w:sz="0" w:space="0" w:color="auto"/>
      </w:divBdr>
    </w:div>
    <w:div w:id="1117599333">
      <w:bodyDiv w:val="1"/>
      <w:marLeft w:val="0"/>
      <w:marRight w:val="0"/>
      <w:marTop w:val="0"/>
      <w:marBottom w:val="0"/>
      <w:divBdr>
        <w:top w:val="none" w:sz="0" w:space="0" w:color="auto"/>
        <w:left w:val="none" w:sz="0" w:space="0" w:color="auto"/>
        <w:bottom w:val="none" w:sz="0" w:space="0" w:color="auto"/>
        <w:right w:val="none" w:sz="0" w:space="0" w:color="auto"/>
      </w:divBdr>
    </w:div>
    <w:div w:id="1126974248">
      <w:bodyDiv w:val="1"/>
      <w:marLeft w:val="0"/>
      <w:marRight w:val="0"/>
      <w:marTop w:val="0"/>
      <w:marBottom w:val="0"/>
      <w:divBdr>
        <w:top w:val="none" w:sz="0" w:space="0" w:color="auto"/>
        <w:left w:val="none" w:sz="0" w:space="0" w:color="auto"/>
        <w:bottom w:val="none" w:sz="0" w:space="0" w:color="auto"/>
        <w:right w:val="none" w:sz="0" w:space="0" w:color="auto"/>
      </w:divBdr>
    </w:div>
    <w:div w:id="1148400941">
      <w:bodyDiv w:val="1"/>
      <w:marLeft w:val="0"/>
      <w:marRight w:val="0"/>
      <w:marTop w:val="0"/>
      <w:marBottom w:val="0"/>
      <w:divBdr>
        <w:top w:val="none" w:sz="0" w:space="0" w:color="auto"/>
        <w:left w:val="none" w:sz="0" w:space="0" w:color="auto"/>
        <w:bottom w:val="none" w:sz="0" w:space="0" w:color="auto"/>
        <w:right w:val="none" w:sz="0" w:space="0" w:color="auto"/>
      </w:divBdr>
    </w:div>
    <w:div w:id="1168130345">
      <w:bodyDiv w:val="1"/>
      <w:marLeft w:val="0"/>
      <w:marRight w:val="0"/>
      <w:marTop w:val="0"/>
      <w:marBottom w:val="0"/>
      <w:divBdr>
        <w:top w:val="none" w:sz="0" w:space="0" w:color="auto"/>
        <w:left w:val="none" w:sz="0" w:space="0" w:color="auto"/>
        <w:bottom w:val="none" w:sz="0" w:space="0" w:color="auto"/>
        <w:right w:val="none" w:sz="0" w:space="0" w:color="auto"/>
      </w:divBdr>
    </w:div>
    <w:div w:id="1173180862">
      <w:bodyDiv w:val="1"/>
      <w:marLeft w:val="0"/>
      <w:marRight w:val="0"/>
      <w:marTop w:val="0"/>
      <w:marBottom w:val="0"/>
      <w:divBdr>
        <w:top w:val="none" w:sz="0" w:space="0" w:color="auto"/>
        <w:left w:val="none" w:sz="0" w:space="0" w:color="auto"/>
        <w:bottom w:val="none" w:sz="0" w:space="0" w:color="auto"/>
        <w:right w:val="none" w:sz="0" w:space="0" w:color="auto"/>
      </w:divBdr>
    </w:div>
    <w:div w:id="1315337299">
      <w:bodyDiv w:val="1"/>
      <w:marLeft w:val="0"/>
      <w:marRight w:val="0"/>
      <w:marTop w:val="0"/>
      <w:marBottom w:val="0"/>
      <w:divBdr>
        <w:top w:val="none" w:sz="0" w:space="0" w:color="auto"/>
        <w:left w:val="none" w:sz="0" w:space="0" w:color="auto"/>
        <w:bottom w:val="none" w:sz="0" w:space="0" w:color="auto"/>
        <w:right w:val="none" w:sz="0" w:space="0" w:color="auto"/>
      </w:divBdr>
    </w:div>
    <w:div w:id="1322080690">
      <w:bodyDiv w:val="1"/>
      <w:marLeft w:val="0"/>
      <w:marRight w:val="0"/>
      <w:marTop w:val="0"/>
      <w:marBottom w:val="0"/>
      <w:divBdr>
        <w:top w:val="none" w:sz="0" w:space="0" w:color="auto"/>
        <w:left w:val="none" w:sz="0" w:space="0" w:color="auto"/>
        <w:bottom w:val="none" w:sz="0" w:space="0" w:color="auto"/>
        <w:right w:val="none" w:sz="0" w:space="0" w:color="auto"/>
      </w:divBdr>
    </w:div>
    <w:div w:id="1323198057">
      <w:bodyDiv w:val="1"/>
      <w:marLeft w:val="0"/>
      <w:marRight w:val="0"/>
      <w:marTop w:val="0"/>
      <w:marBottom w:val="0"/>
      <w:divBdr>
        <w:top w:val="none" w:sz="0" w:space="0" w:color="auto"/>
        <w:left w:val="none" w:sz="0" w:space="0" w:color="auto"/>
        <w:bottom w:val="none" w:sz="0" w:space="0" w:color="auto"/>
        <w:right w:val="none" w:sz="0" w:space="0" w:color="auto"/>
      </w:divBdr>
    </w:div>
    <w:div w:id="1361203675">
      <w:bodyDiv w:val="1"/>
      <w:marLeft w:val="0"/>
      <w:marRight w:val="0"/>
      <w:marTop w:val="0"/>
      <w:marBottom w:val="0"/>
      <w:divBdr>
        <w:top w:val="none" w:sz="0" w:space="0" w:color="auto"/>
        <w:left w:val="none" w:sz="0" w:space="0" w:color="auto"/>
        <w:bottom w:val="none" w:sz="0" w:space="0" w:color="auto"/>
        <w:right w:val="none" w:sz="0" w:space="0" w:color="auto"/>
      </w:divBdr>
    </w:div>
    <w:div w:id="1405180107">
      <w:bodyDiv w:val="1"/>
      <w:marLeft w:val="0"/>
      <w:marRight w:val="0"/>
      <w:marTop w:val="0"/>
      <w:marBottom w:val="0"/>
      <w:divBdr>
        <w:top w:val="none" w:sz="0" w:space="0" w:color="auto"/>
        <w:left w:val="none" w:sz="0" w:space="0" w:color="auto"/>
        <w:bottom w:val="none" w:sz="0" w:space="0" w:color="auto"/>
        <w:right w:val="none" w:sz="0" w:space="0" w:color="auto"/>
      </w:divBdr>
    </w:div>
    <w:div w:id="1413047419">
      <w:bodyDiv w:val="1"/>
      <w:marLeft w:val="0"/>
      <w:marRight w:val="0"/>
      <w:marTop w:val="0"/>
      <w:marBottom w:val="0"/>
      <w:divBdr>
        <w:top w:val="none" w:sz="0" w:space="0" w:color="auto"/>
        <w:left w:val="none" w:sz="0" w:space="0" w:color="auto"/>
        <w:bottom w:val="none" w:sz="0" w:space="0" w:color="auto"/>
        <w:right w:val="none" w:sz="0" w:space="0" w:color="auto"/>
      </w:divBdr>
    </w:div>
    <w:div w:id="1509364919">
      <w:bodyDiv w:val="1"/>
      <w:marLeft w:val="0"/>
      <w:marRight w:val="0"/>
      <w:marTop w:val="0"/>
      <w:marBottom w:val="0"/>
      <w:divBdr>
        <w:top w:val="none" w:sz="0" w:space="0" w:color="auto"/>
        <w:left w:val="none" w:sz="0" w:space="0" w:color="auto"/>
        <w:bottom w:val="none" w:sz="0" w:space="0" w:color="auto"/>
        <w:right w:val="none" w:sz="0" w:space="0" w:color="auto"/>
      </w:divBdr>
    </w:div>
    <w:div w:id="1522619863">
      <w:bodyDiv w:val="1"/>
      <w:marLeft w:val="0"/>
      <w:marRight w:val="0"/>
      <w:marTop w:val="0"/>
      <w:marBottom w:val="0"/>
      <w:divBdr>
        <w:top w:val="none" w:sz="0" w:space="0" w:color="auto"/>
        <w:left w:val="none" w:sz="0" w:space="0" w:color="auto"/>
        <w:bottom w:val="none" w:sz="0" w:space="0" w:color="auto"/>
        <w:right w:val="none" w:sz="0" w:space="0" w:color="auto"/>
      </w:divBdr>
    </w:div>
    <w:div w:id="1548839033">
      <w:bodyDiv w:val="1"/>
      <w:marLeft w:val="0"/>
      <w:marRight w:val="0"/>
      <w:marTop w:val="0"/>
      <w:marBottom w:val="0"/>
      <w:divBdr>
        <w:top w:val="none" w:sz="0" w:space="0" w:color="auto"/>
        <w:left w:val="none" w:sz="0" w:space="0" w:color="auto"/>
        <w:bottom w:val="none" w:sz="0" w:space="0" w:color="auto"/>
        <w:right w:val="none" w:sz="0" w:space="0" w:color="auto"/>
      </w:divBdr>
    </w:div>
    <w:div w:id="1603415189">
      <w:bodyDiv w:val="1"/>
      <w:marLeft w:val="0"/>
      <w:marRight w:val="0"/>
      <w:marTop w:val="0"/>
      <w:marBottom w:val="0"/>
      <w:divBdr>
        <w:top w:val="none" w:sz="0" w:space="0" w:color="auto"/>
        <w:left w:val="none" w:sz="0" w:space="0" w:color="auto"/>
        <w:bottom w:val="none" w:sz="0" w:space="0" w:color="auto"/>
        <w:right w:val="none" w:sz="0" w:space="0" w:color="auto"/>
      </w:divBdr>
    </w:div>
    <w:div w:id="1620260229">
      <w:bodyDiv w:val="1"/>
      <w:marLeft w:val="0"/>
      <w:marRight w:val="0"/>
      <w:marTop w:val="0"/>
      <w:marBottom w:val="0"/>
      <w:divBdr>
        <w:top w:val="none" w:sz="0" w:space="0" w:color="auto"/>
        <w:left w:val="none" w:sz="0" w:space="0" w:color="auto"/>
        <w:bottom w:val="none" w:sz="0" w:space="0" w:color="auto"/>
        <w:right w:val="none" w:sz="0" w:space="0" w:color="auto"/>
      </w:divBdr>
    </w:div>
    <w:div w:id="1664893981">
      <w:bodyDiv w:val="1"/>
      <w:marLeft w:val="0"/>
      <w:marRight w:val="0"/>
      <w:marTop w:val="0"/>
      <w:marBottom w:val="0"/>
      <w:divBdr>
        <w:top w:val="none" w:sz="0" w:space="0" w:color="auto"/>
        <w:left w:val="none" w:sz="0" w:space="0" w:color="auto"/>
        <w:bottom w:val="none" w:sz="0" w:space="0" w:color="auto"/>
        <w:right w:val="none" w:sz="0" w:space="0" w:color="auto"/>
      </w:divBdr>
    </w:div>
    <w:div w:id="1687171755">
      <w:bodyDiv w:val="1"/>
      <w:marLeft w:val="0"/>
      <w:marRight w:val="0"/>
      <w:marTop w:val="0"/>
      <w:marBottom w:val="0"/>
      <w:divBdr>
        <w:top w:val="none" w:sz="0" w:space="0" w:color="auto"/>
        <w:left w:val="none" w:sz="0" w:space="0" w:color="auto"/>
        <w:bottom w:val="none" w:sz="0" w:space="0" w:color="auto"/>
        <w:right w:val="none" w:sz="0" w:space="0" w:color="auto"/>
      </w:divBdr>
    </w:div>
    <w:div w:id="1779639597">
      <w:bodyDiv w:val="1"/>
      <w:marLeft w:val="0"/>
      <w:marRight w:val="0"/>
      <w:marTop w:val="0"/>
      <w:marBottom w:val="0"/>
      <w:divBdr>
        <w:top w:val="none" w:sz="0" w:space="0" w:color="auto"/>
        <w:left w:val="none" w:sz="0" w:space="0" w:color="auto"/>
        <w:bottom w:val="none" w:sz="0" w:space="0" w:color="auto"/>
        <w:right w:val="none" w:sz="0" w:space="0" w:color="auto"/>
      </w:divBdr>
    </w:div>
    <w:div w:id="1798717670">
      <w:bodyDiv w:val="1"/>
      <w:marLeft w:val="0"/>
      <w:marRight w:val="0"/>
      <w:marTop w:val="0"/>
      <w:marBottom w:val="0"/>
      <w:divBdr>
        <w:top w:val="none" w:sz="0" w:space="0" w:color="auto"/>
        <w:left w:val="none" w:sz="0" w:space="0" w:color="auto"/>
        <w:bottom w:val="none" w:sz="0" w:space="0" w:color="auto"/>
        <w:right w:val="none" w:sz="0" w:space="0" w:color="auto"/>
      </w:divBdr>
    </w:div>
    <w:div w:id="1800880743">
      <w:bodyDiv w:val="1"/>
      <w:marLeft w:val="0"/>
      <w:marRight w:val="0"/>
      <w:marTop w:val="0"/>
      <w:marBottom w:val="0"/>
      <w:divBdr>
        <w:top w:val="none" w:sz="0" w:space="0" w:color="auto"/>
        <w:left w:val="none" w:sz="0" w:space="0" w:color="auto"/>
        <w:bottom w:val="none" w:sz="0" w:space="0" w:color="auto"/>
        <w:right w:val="none" w:sz="0" w:space="0" w:color="auto"/>
      </w:divBdr>
    </w:div>
    <w:div w:id="1820346399">
      <w:bodyDiv w:val="1"/>
      <w:marLeft w:val="0"/>
      <w:marRight w:val="0"/>
      <w:marTop w:val="0"/>
      <w:marBottom w:val="0"/>
      <w:divBdr>
        <w:top w:val="none" w:sz="0" w:space="0" w:color="auto"/>
        <w:left w:val="none" w:sz="0" w:space="0" w:color="auto"/>
        <w:bottom w:val="none" w:sz="0" w:space="0" w:color="auto"/>
        <w:right w:val="none" w:sz="0" w:space="0" w:color="auto"/>
      </w:divBdr>
    </w:div>
    <w:div w:id="1821800019">
      <w:bodyDiv w:val="1"/>
      <w:marLeft w:val="0"/>
      <w:marRight w:val="0"/>
      <w:marTop w:val="0"/>
      <w:marBottom w:val="0"/>
      <w:divBdr>
        <w:top w:val="none" w:sz="0" w:space="0" w:color="auto"/>
        <w:left w:val="none" w:sz="0" w:space="0" w:color="auto"/>
        <w:bottom w:val="none" w:sz="0" w:space="0" w:color="auto"/>
        <w:right w:val="none" w:sz="0" w:space="0" w:color="auto"/>
      </w:divBdr>
    </w:div>
    <w:div w:id="1826629152">
      <w:bodyDiv w:val="1"/>
      <w:marLeft w:val="0"/>
      <w:marRight w:val="0"/>
      <w:marTop w:val="0"/>
      <w:marBottom w:val="0"/>
      <w:divBdr>
        <w:top w:val="none" w:sz="0" w:space="0" w:color="auto"/>
        <w:left w:val="none" w:sz="0" w:space="0" w:color="auto"/>
        <w:bottom w:val="none" w:sz="0" w:space="0" w:color="auto"/>
        <w:right w:val="none" w:sz="0" w:space="0" w:color="auto"/>
      </w:divBdr>
    </w:div>
    <w:div w:id="1944261822">
      <w:bodyDiv w:val="1"/>
      <w:marLeft w:val="0"/>
      <w:marRight w:val="0"/>
      <w:marTop w:val="0"/>
      <w:marBottom w:val="0"/>
      <w:divBdr>
        <w:top w:val="none" w:sz="0" w:space="0" w:color="auto"/>
        <w:left w:val="none" w:sz="0" w:space="0" w:color="auto"/>
        <w:bottom w:val="none" w:sz="0" w:space="0" w:color="auto"/>
        <w:right w:val="none" w:sz="0" w:space="0" w:color="auto"/>
      </w:divBdr>
    </w:div>
    <w:div w:id="1945723913">
      <w:bodyDiv w:val="1"/>
      <w:marLeft w:val="0"/>
      <w:marRight w:val="0"/>
      <w:marTop w:val="0"/>
      <w:marBottom w:val="0"/>
      <w:divBdr>
        <w:top w:val="none" w:sz="0" w:space="0" w:color="auto"/>
        <w:left w:val="none" w:sz="0" w:space="0" w:color="auto"/>
        <w:bottom w:val="none" w:sz="0" w:space="0" w:color="auto"/>
        <w:right w:val="none" w:sz="0" w:space="0" w:color="auto"/>
      </w:divBdr>
    </w:div>
    <w:div w:id="20778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3408-BDD7-4F80-88E2-E1BE88BE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4893</Words>
  <Characters>27893</Characters>
  <Application>Microsoft Office Word</Application>
  <DocSecurity>0</DocSecurity>
  <Lines>232</Lines>
  <Paragraphs>65</Paragraphs>
  <ScaleCrop>false</ScaleCrop>
  <Company>HOME</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s9906</cp:lastModifiedBy>
  <cp:revision>2</cp:revision>
  <cp:lastPrinted>2019-01-09T02:58:00Z</cp:lastPrinted>
  <dcterms:created xsi:type="dcterms:W3CDTF">2020-07-29T05:59:00Z</dcterms:created>
  <dcterms:modified xsi:type="dcterms:W3CDTF">2020-07-29T05:59:00Z</dcterms:modified>
</cp:coreProperties>
</file>