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5383" w14:textId="7763B2D9" w:rsidR="00D872AC" w:rsidRPr="006F1A00" w:rsidRDefault="00EE7335" w:rsidP="005A03B4">
      <w:pPr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嘉義縣豐山實驗教育學校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9E6EC1">
        <w:rPr>
          <w:rFonts w:eastAsia="標楷體" w:hint="eastAsia"/>
          <w:color w:val="000000"/>
          <w:sz w:val="28"/>
          <w:u w:val="single"/>
        </w:rPr>
        <w:t>10</w:t>
      </w:r>
      <w:r w:rsidR="00124D16">
        <w:rPr>
          <w:rFonts w:eastAsia="標楷體" w:hint="eastAsia"/>
          <w:color w:val="000000"/>
          <w:sz w:val="28"/>
          <w:u w:val="single"/>
        </w:rPr>
        <w:t>9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D872AC">
        <w:rPr>
          <w:rFonts w:eastAsia="標楷體"/>
          <w:color w:val="000000"/>
          <w:sz w:val="28"/>
        </w:rPr>
        <w:t>學年度</w:t>
      </w:r>
      <w:r w:rsidR="00D872AC" w:rsidRPr="004230E5">
        <w:rPr>
          <w:rFonts w:eastAsia="標楷體"/>
          <w:color w:val="000000"/>
          <w:sz w:val="28"/>
        </w:rPr>
        <w:t xml:space="preserve"> </w:t>
      </w:r>
      <w:r w:rsidR="00005450" w:rsidRPr="004230E5">
        <w:rPr>
          <w:rFonts w:eastAsia="標楷體" w:hint="eastAsia"/>
          <w:color w:val="000000"/>
          <w:sz w:val="28"/>
        </w:rPr>
        <w:t>第</w:t>
      </w:r>
      <w:r w:rsidR="009B5B73">
        <w:rPr>
          <w:rFonts w:eastAsia="標楷體" w:hint="eastAsia"/>
          <w:color w:val="000000"/>
          <w:sz w:val="28"/>
          <w:u w:val="single"/>
        </w:rPr>
        <w:t>一</w:t>
      </w:r>
      <w:r w:rsidR="00D872AC" w:rsidRPr="004230E5">
        <w:rPr>
          <w:rFonts w:eastAsia="標楷體"/>
          <w:color w:val="000000"/>
          <w:sz w:val="28"/>
        </w:rPr>
        <w:t xml:space="preserve"> </w:t>
      </w:r>
      <w:r w:rsidR="00D872AC">
        <w:rPr>
          <w:rFonts w:eastAsia="標楷體"/>
          <w:color w:val="000000"/>
          <w:sz w:val="28"/>
        </w:rPr>
        <w:t>學期</w:t>
      </w:r>
      <w:r w:rsidR="00D872AC">
        <w:rPr>
          <w:rFonts w:eastAsia="標楷體"/>
          <w:color w:val="000000"/>
          <w:sz w:val="28"/>
          <w:u w:val="single"/>
        </w:rPr>
        <w:t xml:space="preserve"> </w:t>
      </w:r>
      <w:r w:rsidR="00E20CE8">
        <w:rPr>
          <w:rFonts w:eastAsia="標楷體" w:hint="eastAsia"/>
          <w:color w:val="000000"/>
          <w:sz w:val="28"/>
          <w:u w:val="single"/>
        </w:rPr>
        <w:t>高</w:t>
      </w:r>
      <w:r w:rsidR="00E20CE8">
        <w:rPr>
          <w:rFonts w:eastAsia="標楷體" w:hint="eastAsia"/>
          <w:color w:val="000000"/>
          <w:sz w:val="28"/>
          <w:u w:val="single"/>
        </w:rPr>
        <w:t xml:space="preserve"> </w:t>
      </w:r>
      <w:r w:rsidR="00D872AC">
        <w:rPr>
          <w:rFonts w:eastAsia="標楷體"/>
          <w:color w:val="000000"/>
          <w:sz w:val="28"/>
        </w:rPr>
        <w:t>年級</w:t>
      </w:r>
      <w:r w:rsidR="00E20CE8">
        <w:rPr>
          <w:rFonts w:eastAsia="標楷體" w:hint="eastAsia"/>
          <w:color w:val="000000"/>
          <w:sz w:val="28"/>
        </w:rPr>
        <w:t xml:space="preserve">  </w:t>
      </w:r>
      <w:r w:rsidR="00E94A46">
        <w:rPr>
          <w:rFonts w:eastAsia="標楷體" w:hint="eastAsia"/>
          <w:color w:val="000000"/>
          <w:sz w:val="28"/>
        </w:rPr>
        <w:t>數學</w:t>
      </w:r>
      <w:r w:rsidR="00D872AC">
        <w:rPr>
          <w:rFonts w:eastAsia="標楷體"/>
          <w:color w:val="000000"/>
          <w:sz w:val="28"/>
        </w:rPr>
        <w:t>領域課程計畫</w:t>
      </w:r>
      <w:r w:rsidR="00D872AC">
        <w:rPr>
          <w:rFonts w:eastAsia="標楷體"/>
          <w:color w:val="000000"/>
          <w:sz w:val="28"/>
        </w:rPr>
        <w:t xml:space="preserve"> </w:t>
      </w:r>
      <w:bookmarkStart w:id="0" w:name="_GoBack"/>
      <w:bookmarkEnd w:id="0"/>
    </w:p>
    <w:p w14:paraId="28CDB16B" w14:textId="77777777" w:rsidR="00CA1073" w:rsidRDefault="00703F7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跨年級領域教學說明：</w:t>
      </w:r>
    </w:p>
    <w:tbl>
      <w:tblPr>
        <w:tblpPr w:leftFromText="180" w:rightFromText="180" w:vertAnchor="text" w:horzAnchor="margin" w:tblpXSpec="center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8225"/>
      </w:tblGrid>
      <w:tr w:rsidR="00E20CE8" w:rsidRPr="00BA228E" w14:paraId="65600060" w14:textId="77777777" w:rsidTr="00703F7D">
        <w:trPr>
          <w:trHeight w:val="542"/>
        </w:trPr>
        <w:tc>
          <w:tcPr>
            <w:tcW w:w="3964" w:type="dxa"/>
            <w:shd w:val="clear" w:color="auto" w:fill="auto"/>
            <w:vAlign w:val="center"/>
          </w:tcPr>
          <w:p w14:paraId="761C0DC4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領域名稱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2D490560" w14:textId="38ADA5E5" w:rsidR="00E20CE8" w:rsidRPr="00BA228E" w:rsidRDefault="00E94A46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  <w:r w:rsidR="00E20CE8">
              <w:rPr>
                <w:rFonts w:ascii="標楷體" w:eastAsia="標楷體" w:hAnsi="標楷體" w:hint="eastAsia"/>
                <w:sz w:val="28"/>
                <w:szCs w:val="28"/>
              </w:rPr>
              <w:t>領域</w:t>
            </w:r>
          </w:p>
        </w:tc>
      </w:tr>
      <w:tr w:rsidR="00E20CE8" w:rsidRPr="00BA228E" w14:paraId="7289B414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2EFB4E2C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授課教師姓名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79F2CC04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曾宗瀚</w:t>
            </w:r>
          </w:p>
        </w:tc>
      </w:tr>
      <w:tr w:rsidR="00E20CE8" w:rsidRPr="00BA228E" w14:paraId="598E2746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27CE6292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實施期程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3A845E5" w14:textId="4598D502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124D16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9B5B73"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20CE8" w:rsidRPr="00BA228E" w14:paraId="7DDFDF96" w14:textId="77777777" w:rsidTr="00703F7D">
        <w:trPr>
          <w:trHeight w:val="402"/>
        </w:trPr>
        <w:tc>
          <w:tcPr>
            <w:tcW w:w="3964" w:type="dxa"/>
            <w:shd w:val="clear" w:color="auto" w:fill="auto"/>
            <w:vAlign w:val="center"/>
          </w:tcPr>
          <w:p w14:paraId="3D859467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每班授課教師人數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489B0371" w14:textId="77777777" w:rsidR="00E20CE8" w:rsidRPr="00BA228E" w:rsidRDefault="005B744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20CE8" w:rsidRPr="00BA228E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E20CE8" w:rsidRPr="00BA228E" w14:paraId="5E3739FB" w14:textId="77777777" w:rsidTr="00703F7D">
        <w:trPr>
          <w:trHeight w:val="826"/>
        </w:trPr>
        <w:tc>
          <w:tcPr>
            <w:tcW w:w="3964" w:type="dxa"/>
            <w:shd w:val="clear" w:color="auto" w:fill="auto"/>
            <w:vAlign w:val="center"/>
          </w:tcPr>
          <w:p w14:paraId="10918005" w14:textId="77777777" w:rsidR="00E20CE8" w:rsidRPr="00BA228E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分班方式說明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143130F" w14:textId="77777777" w:rsidR="00E20CE8" w:rsidRDefault="00E20CE8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■合班□異質性分組□同質性分組(能力分組) □重組同質性分組</w:t>
            </w:r>
            <w:r w:rsidR="00124D16" w:rsidRPr="00BA228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依課程內容調整分組方式</w:t>
            </w:r>
          </w:p>
          <w:p w14:paraId="38E9037A" w14:textId="4681A691" w:rsidR="00124D16" w:rsidRPr="00124D16" w:rsidRDefault="00124D16" w:rsidP="00E20CE8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A228E"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學生自主</w:t>
            </w:r>
          </w:p>
        </w:tc>
      </w:tr>
      <w:tr w:rsidR="00703F7D" w:rsidRPr="00BA228E" w14:paraId="1DF2B93B" w14:textId="77777777" w:rsidTr="00703F7D">
        <w:trPr>
          <w:trHeight w:val="381"/>
        </w:trPr>
        <w:tc>
          <w:tcPr>
            <w:tcW w:w="3964" w:type="dxa"/>
            <w:shd w:val="clear" w:color="auto" w:fill="auto"/>
            <w:vAlign w:val="center"/>
          </w:tcPr>
          <w:p w14:paraId="07B84A26" w14:textId="77777777" w:rsidR="00703F7D" w:rsidRPr="00BA228E" w:rsidRDefault="00E95C48" w:rsidP="00703F7D">
            <w:pPr>
              <w:pStyle w:val="a9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混齡</w:t>
            </w:r>
            <w:r w:rsidR="00703F7D" w:rsidRPr="00BA228E"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</w:tc>
        <w:tc>
          <w:tcPr>
            <w:tcW w:w="8225" w:type="dxa"/>
            <w:shd w:val="clear" w:color="auto" w:fill="auto"/>
            <w:vAlign w:val="center"/>
          </w:tcPr>
          <w:p w14:paraId="3ACBBD8C" w14:textId="6DFE3773" w:rsidR="00D16680" w:rsidRDefault="00D16680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課程主軸：學生在各項學習任務下自主選擇操作練習或呈現的方式</w:t>
            </w:r>
          </w:p>
          <w:p w14:paraId="4529961C" w14:textId="37B2B6D6" w:rsidR="002E0D2F" w:rsidRDefault="00D16680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教學示範：</w:t>
            </w:r>
            <w:r w:rsidR="005B2807">
              <w:rPr>
                <w:rFonts w:ascii="標楷體" w:eastAsia="標楷體" w:hAnsi="標楷體" w:hint="eastAsia"/>
              </w:rPr>
              <w:t>透過引導、操作、影像、書籍等內容進行示範，可針對不同的學生提供不同的示範需求，以確認學生能夠在學習時知道如何學習。</w:t>
            </w:r>
          </w:p>
          <w:p w14:paraId="5E1CEE88" w14:textId="0D23EF70" w:rsidR="005B2807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學生工作時間：學生針對該次的任務項目進行學習，學習任務視學生的個別化需求而定。</w:t>
            </w:r>
          </w:p>
          <w:p w14:paraId="7C74F239" w14:textId="77777777" w:rsidR="005B2807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分享回饋時間：學生針對本次的工作內容分享彼此經驗或結果。</w:t>
            </w:r>
          </w:p>
          <w:p w14:paraId="7EFBD3A1" w14:textId="199D08E0" w:rsidR="005B2807" w:rsidRPr="009E3BFF" w:rsidRDefault="005B2807" w:rsidP="009E3BFF">
            <w:pPr>
              <w:pStyle w:val="a9"/>
              <w:ind w:leftChars="0"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後續練習與深入學習：學生自主排定針對</w:t>
            </w:r>
            <w:r w:rsidR="00E94A46">
              <w:rPr>
                <w:rFonts w:ascii="標楷體" w:eastAsia="標楷體" w:hAnsi="標楷體" w:hint="eastAsia"/>
              </w:rPr>
              <w:t>弱</w:t>
            </w:r>
            <w:r>
              <w:rPr>
                <w:rFonts w:ascii="標楷體" w:eastAsia="標楷體" w:hAnsi="標楷體" w:hint="eastAsia"/>
              </w:rPr>
              <w:t>項強化的時間。</w:t>
            </w:r>
          </w:p>
        </w:tc>
      </w:tr>
    </w:tbl>
    <w:p w14:paraId="03B8DC16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DFEEB0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AD4C6B4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7CF64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3C0DAB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BE50088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B525013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FD6CDAF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9D71D0" w14:textId="77777777" w:rsidR="00CA1073" w:rsidRDefault="00CA1073" w:rsidP="00CA1073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241E17" w14:textId="77777777" w:rsidR="00703F7D" w:rsidRPr="00703F7D" w:rsidRDefault="00703F7D" w:rsidP="00EE7335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9A336EA" w14:textId="77777777" w:rsidR="001F519D" w:rsidRPr="00D872AC" w:rsidRDefault="001F519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本領域每週學習節數（</w:t>
      </w:r>
      <w:r w:rsidR="005B7448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872AC">
        <w:rPr>
          <w:rFonts w:ascii="標楷體" w:eastAsia="標楷體" w:hAnsi="標楷體" w:hint="eastAsia"/>
          <w:color w:val="000000"/>
          <w:sz w:val="28"/>
          <w:szCs w:val="28"/>
        </w:rPr>
        <w:t>）節。</w:t>
      </w:r>
    </w:p>
    <w:p w14:paraId="657E91B0" w14:textId="5EA64A95" w:rsidR="001F519D" w:rsidRDefault="001F519D" w:rsidP="003866BE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872AC">
        <w:rPr>
          <w:rFonts w:ascii="標楷體" w:eastAsia="標楷體" w:hAnsi="標楷體"/>
          <w:color w:val="000000"/>
          <w:sz w:val="28"/>
          <w:szCs w:val="28"/>
        </w:rPr>
        <w:t>本學期</w:t>
      </w:r>
      <w:r w:rsidRPr="007C26FC">
        <w:rPr>
          <w:rFonts w:ascii="標楷體" w:eastAsia="標楷體" w:hAnsi="標楷體"/>
          <w:color w:val="000000"/>
          <w:sz w:val="28"/>
          <w:szCs w:val="28"/>
        </w:rPr>
        <w:t>學習</w:t>
      </w:r>
      <w:r w:rsidR="00FE2184">
        <w:rPr>
          <w:rFonts w:ascii="標楷體" w:eastAsia="標楷體" w:hAnsi="標楷體" w:hint="eastAsia"/>
          <w:color w:val="000000"/>
          <w:sz w:val="28"/>
          <w:szCs w:val="28"/>
        </w:rPr>
        <w:t>表現、學習內容</w:t>
      </w:r>
      <w:r w:rsidR="005B2807">
        <w:rPr>
          <w:rFonts w:ascii="標楷體" w:eastAsia="標楷體" w:hAnsi="標楷體" w:hint="eastAsia"/>
          <w:color w:val="000000"/>
          <w:sz w:val="28"/>
          <w:szCs w:val="28"/>
        </w:rPr>
        <w:t>與課程規劃</w:t>
      </w:r>
      <w:r w:rsidRPr="00D872AC">
        <w:rPr>
          <w:rFonts w:ascii="標楷體" w:eastAsia="標楷體" w:hAnsi="標楷體"/>
          <w:color w:val="000000"/>
          <w:sz w:val="28"/>
          <w:szCs w:val="28"/>
        </w:rPr>
        <w:t>：</w:t>
      </w:r>
    </w:p>
    <w:p w14:paraId="4D0ABC1E" w14:textId="07089B29" w:rsidR="005B2807" w:rsidRDefault="005B2807" w:rsidP="00F30226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學習</w:t>
      </w:r>
      <w:r w:rsidR="00FE2184">
        <w:rPr>
          <w:rFonts w:ascii="標楷體" w:eastAsia="標楷體" w:hAnsi="標楷體" w:hint="eastAsia"/>
          <w:color w:val="000000"/>
          <w:sz w:val="28"/>
          <w:szCs w:val="28"/>
        </w:rPr>
        <w:t>表現與內容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14322F55" w14:textId="017D4701" w:rsidR="00BD23AF" w:rsidRDefault="005B2807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依據12年國教課程綱要訂定</w:t>
      </w:r>
      <w:r w:rsidR="00C0474D">
        <w:rPr>
          <w:rFonts w:ascii="標楷體" w:eastAsia="標楷體" w:hAnsi="標楷體" w:hint="eastAsia"/>
          <w:color w:val="000000"/>
          <w:sz w:val="28"/>
          <w:szCs w:val="28"/>
        </w:rPr>
        <w:t>，數學領域</w:t>
      </w:r>
      <w:r>
        <w:rPr>
          <w:rFonts w:ascii="標楷體" w:eastAsia="標楷體" w:hAnsi="標楷體" w:hint="eastAsia"/>
          <w:color w:val="000000"/>
          <w:sz w:val="28"/>
          <w:szCs w:val="28"/>
        </w:rPr>
        <w:t>的學習表現</w:t>
      </w:r>
      <w:r w:rsidR="007C139D">
        <w:rPr>
          <w:rFonts w:ascii="標楷體" w:eastAsia="標楷體" w:hAnsi="標楷體" w:hint="eastAsia"/>
          <w:color w:val="000000"/>
          <w:sz w:val="28"/>
          <w:szCs w:val="28"/>
        </w:rPr>
        <w:t>包含了</w:t>
      </w:r>
      <w:r w:rsidR="00BD23AF">
        <w:rPr>
          <w:rFonts w:ascii="標楷體" w:eastAsia="標楷體" w:hAnsi="標楷體" w:hint="eastAsia"/>
          <w:color w:val="000000"/>
          <w:sz w:val="28"/>
          <w:szCs w:val="28"/>
        </w:rPr>
        <w:t>認識理解熟練、情境</w:t>
      </w:r>
      <w:r w:rsidR="000D4D4A">
        <w:rPr>
          <w:rFonts w:ascii="標楷體" w:eastAsia="標楷體" w:hAnsi="標楷體" w:hint="eastAsia"/>
          <w:color w:val="000000"/>
          <w:sz w:val="28"/>
          <w:szCs w:val="28"/>
        </w:rPr>
        <w:t>、操作活動</w:t>
      </w:r>
      <w:r w:rsidR="00BD23AF">
        <w:rPr>
          <w:rFonts w:ascii="標楷體" w:eastAsia="標楷體" w:hAnsi="標楷體" w:hint="eastAsia"/>
          <w:color w:val="000000"/>
          <w:sz w:val="28"/>
          <w:szCs w:val="28"/>
        </w:rPr>
        <w:t>、解題</w:t>
      </w:r>
      <w:r w:rsidR="000D4D4A">
        <w:rPr>
          <w:rFonts w:ascii="標楷體" w:eastAsia="標楷體" w:hAnsi="標楷體" w:hint="eastAsia"/>
          <w:color w:val="000000"/>
          <w:sz w:val="28"/>
          <w:szCs w:val="28"/>
        </w:rPr>
        <w:t>、報讀(圖表判讀)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E19A73D" w14:textId="0C14D73E" w:rsidR="00E43F59" w:rsidRDefault="00E43F59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各項度學習表現運用規劃如下：</w:t>
      </w:r>
    </w:p>
    <w:p w14:paraId="16920F69" w14:textId="7C65F739" w:rsidR="00E43F59" w:rsidRDefault="00E43F59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525"/>
        <w:gridCol w:w="4525"/>
      </w:tblGrid>
      <w:tr w:rsidR="001111C1" w14:paraId="5B713591" w14:textId="77777777" w:rsidTr="007F5F85">
        <w:tc>
          <w:tcPr>
            <w:tcW w:w="4744" w:type="dxa"/>
            <w:shd w:val="clear" w:color="auto" w:fill="auto"/>
          </w:tcPr>
          <w:p w14:paraId="5EECC9D3" w14:textId="1913FF75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學習表現向度</w:t>
            </w:r>
          </w:p>
        </w:tc>
        <w:tc>
          <w:tcPr>
            <w:tcW w:w="4525" w:type="dxa"/>
            <w:shd w:val="clear" w:color="auto" w:fill="auto"/>
          </w:tcPr>
          <w:p w14:paraId="3D077CF8" w14:textId="76D360D4" w:rsidR="001111C1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學習時刻</w:t>
            </w:r>
          </w:p>
        </w:tc>
        <w:tc>
          <w:tcPr>
            <w:tcW w:w="4525" w:type="dxa"/>
            <w:shd w:val="clear" w:color="auto" w:fill="auto"/>
          </w:tcPr>
          <w:p w14:paraId="6351FD59" w14:textId="4758059D" w:rsidR="001111C1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1111C1" w14:paraId="290B8310" w14:textId="5F9D56EC" w:rsidTr="007F5F85">
        <w:tc>
          <w:tcPr>
            <w:tcW w:w="4744" w:type="dxa"/>
            <w:shd w:val="clear" w:color="auto" w:fill="auto"/>
          </w:tcPr>
          <w:p w14:paraId="45B1C380" w14:textId="507A4764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</w:t>
            </w:r>
          </w:p>
        </w:tc>
        <w:tc>
          <w:tcPr>
            <w:tcW w:w="4525" w:type="dxa"/>
            <w:shd w:val="clear" w:color="auto" w:fill="auto"/>
          </w:tcPr>
          <w:p w14:paraId="212671C5" w14:textId="77777777" w:rsidR="001111C1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教學示範</w:t>
            </w:r>
          </w:p>
          <w:p w14:paraId="533437BA" w14:textId="77777777" w:rsidR="000F5064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學生工作時間</w:t>
            </w:r>
          </w:p>
          <w:p w14:paraId="4FA5DC91" w14:textId="3A5262E9" w:rsidR="000F5064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分享回饋時間</w:t>
            </w:r>
          </w:p>
        </w:tc>
        <w:tc>
          <w:tcPr>
            <w:tcW w:w="4525" w:type="dxa"/>
            <w:shd w:val="clear" w:color="auto" w:fill="auto"/>
          </w:tcPr>
          <w:p w14:paraId="321C781F" w14:textId="3B5C182D" w:rsidR="001111C1" w:rsidRPr="007F5F85" w:rsidRDefault="00CC2A6C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＊每個單元最重要的起始，每次課堂都會於圍圈時間確認學生的認識理解狀況。</w:t>
            </w:r>
          </w:p>
        </w:tc>
      </w:tr>
      <w:tr w:rsidR="001111C1" w14:paraId="2CBC8513" w14:textId="48E2065D" w:rsidTr="007F5F85">
        <w:tc>
          <w:tcPr>
            <w:tcW w:w="4744" w:type="dxa"/>
            <w:shd w:val="clear" w:color="auto" w:fill="auto"/>
          </w:tcPr>
          <w:p w14:paraId="39AFD53B" w14:textId="29A9D02F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熟練</w:t>
            </w:r>
          </w:p>
        </w:tc>
        <w:tc>
          <w:tcPr>
            <w:tcW w:w="4525" w:type="dxa"/>
            <w:shd w:val="clear" w:color="auto" w:fill="auto"/>
          </w:tcPr>
          <w:p w14:paraId="21A56350" w14:textId="77777777" w:rsidR="001111C1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學生工作時間</w:t>
            </w:r>
          </w:p>
          <w:p w14:paraId="66547483" w14:textId="77777777" w:rsidR="000F5064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分享回饋時間</w:t>
            </w:r>
          </w:p>
          <w:p w14:paraId="2993F8CC" w14:textId="330DB933" w:rsidR="000F5064" w:rsidRPr="007F5F85" w:rsidRDefault="000F5064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課後練習</w:t>
            </w:r>
          </w:p>
        </w:tc>
        <w:tc>
          <w:tcPr>
            <w:tcW w:w="4525" w:type="dxa"/>
            <w:shd w:val="clear" w:color="auto" w:fill="auto"/>
          </w:tcPr>
          <w:p w14:paraId="221B0B68" w14:textId="373673CB" w:rsidR="001111C1" w:rsidRPr="007F5F85" w:rsidRDefault="00A228C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="00CC2A6C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精熟練習為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數理科學的基礎，引導學生看見自己的不足之處，並且規劃各自的練習與作業安排。</w:t>
            </w:r>
          </w:p>
        </w:tc>
      </w:tr>
      <w:tr w:rsidR="001111C1" w:rsidRPr="00DC3A99" w14:paraId="53B35A63" w14:textId="11BBC743" w:rsidTr="007F5F85">
        <w:tc>
          <w:tcPr>
            <w:tcW w:w="4744" w:type="dxa"/>
            <w:shd w:val="clear" w:color="auto" w:fill="auto"/>
          </w:tcPr>
          <w:p w14:paraId="17913DCF" w14:textId="77777777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情境</w:t>
            </w:r>
          </w:p>
          <w:p w14:paraId="5749F102" w14:textId="1D4DB4CF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4525" w:type="dxa"/>
            <w:shd w:val="clear" w:color="auto" w:fill="auto"/>
          </w:tcPr>
          <w:p w14:paraId="22AADBAC" w14:textId="77777777" w:rsidR="001111C1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教學示範</w:t>
            </w:r>
          </w:p>
          <w:p w14:paraId="4AAFC207" w14:textId="1860896D" w:rsidR="00A6704D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學生工作時間</w:t>
            </w:r>
          </w:p>
        </w:tc>
        <w:tc>
          <w:tcPr>
            <w:tcW w:w="4525" w:type="dxa"/>
            <w:shd w:val="clear" w:color="auto" w:fill="auto"/>
          </w:tcPr>
          <w:p w14:paraId="4087BDF1" w14:textId="742D9445" w:rsidR="001111C1" w:rsidRPr="007F5F85" w:rsidRDefault="00A228C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</w:t>
            </w:r>
            <w:r w:rsidR="00DC3A99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透過教師、高年段的學生進行操作示範</w:t>
            </w:r>
          </w:p>
          <w:p w14:paraId="23FB1D8D" w14:textId="77777777" w:rsidR="00DC3A99" w:rsidRPr="007F5F85" w:rsidRDefault="00DC3A99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＊課程單元將以情境活動作為適當的串聯，不排除部分以主題課程的方式進行。</w:t>
            </w:r>
          </w:p>
          <w:p w14:paraId="6BD808BD" w14:textId="3CCC8153" w:rsidR="00DC3A99" w:rsidRPr="007F5F85" w:rsidRDefault="00DC3A99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＊情境與操作同時也可與認識理解向度共同施作</w:t>
            </w:r>
          </w:p>
        </w:tc>
      </w:tr>
      <w:tr w:rsidR="001111C1" w14:paraId="1CE79D4C" w14:textId="45423F5A" w:rsidTr="007F5F85">
        <w:tc>
          <w:tcPr>
            <w:tcW w:w="4744" w:type="dxa"/>
            <w:shd w:val="clear" w:color="auto" w:fill="auto"/>
          </w:tcPr>
          <w:p w14:paraId="229F6B9F" w14:textId="04219126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</w:tc>
        <w:tc>
          <w:tcPr>
            <w:tcW w:w="4525" w:type="dxa"/>
            <w:shd w:val="clear" w:color="auto" w:fill="auto"/>
          </w:tcPr>
          <w:p w14:paraId="2D0325CD" w14:textId="77777777" w:rsidR="001111C1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教學示範</w:t>
            </w:r>
          </w:p>
          <w:p w14:paraId="5F264FAD" w14:textId="415D4EF2" w:rsidR="00A6704D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學生工作時間</w:t>
            </w:r>
          </w:p>
          <w:p w14:paraId="33AA6F42" w14:textId="6EBF01E6" w:rsidR="00A6704D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分享回饋時間</w:t>
            </w:r>
          </w:p>
          <w:p w14:paraId="58F07C91" w14:textId="08DA7F96" w:rsidR="00A6704D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課後練習</w:t>
            </w:r>
          </w:p>
        </w:tc>
        <w:tc>
          <w:tcPr>
            <w:tcW w:w="4525" w:type="dxa"/>
            <w:shd w:val="clear" w:color="auto" w:fill="auto"/>
          </w:tcPr>
          <w:p w14:paraId="58F8EA59" w14:textId="77777777" w:rsidR="001111C1" w:rsidRPr="007F5F85" w:rsidRDefault="0050521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＊在數與量、代數</w:t>
            </w:r>
            <w:r w:rsidR="002970D7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等領域中，解題會與認識理解向度相重疊，多需要以情境或操作活動作為解題向度的基礎。</w:t>
            </w:r>
          </w:p>
          <w:p w14:paraId="19852ADA" w14:textId="7ACFAC11" w:rsidR="002970D7" w:rsidRPr="007F5F85" w:rsidRDefault="002970D7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＊精熟的解題練習會放在課後、個別化學習時間進行。</w:t>
            </w:r>
          </w:p>
        </w:tc>
      </w:tr>
      <w:tr w:rsidR="001111C1" w14:paraId="4B15059C" w14:textId="3C37FB89" w:rsidTr="007F5F85">
        <w:tc>
          <w:tcPr>
            <w:tcW w:w="4744" w:type="dxa"/>
            <w:shd w:val="clear" w:color="auto" w:fill="auto"/>
          </w:tcPr>
          <w:p w14:paraId="7C8A1F2F" w14:textId="242A90AB" w:rsidR="001111C1" w:rsidRPr="007F5F85" w:rsidRDefault="001111C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4525" w:type="dxa"/>
            <w:shd w:val="clear" w:color="auto" w:fill="auto"/>
          </w:tcPr>
          <w:p w14:paraId="520E0EA7" w14:textId="77777777" w:rsidR="001111C1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學生工作時間</w:t>
            </w:r>
          </w:p>
          <w:p w14:paraId="59DB3F37" w14:textId="443A3C2F" w:rsidR="00A6704D" w:rsidRPr="007F5F85" w:rsidRDefault="00A6704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分享回饋時間</w:t>
            </w:r>
          </w:p>
        </w:tc>
        <w:tc>
          <w:tcPr>
            <w:tcW w:w="4525" w:type="dxa"/>
            <w:shd w:val="clear" w:color="auto" w:fill="auto"/>
          </w:tcPr>
          <w:p w14:paraId="4AB98239" w14:textId="234CAA9D" w:rsidR="001111C1" w:rsidRPr="007F5F85" w:rsidRDefault="0017229B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＊統計圖表等相關報讀課程，將不額外作為一個單元學習，而是採用融入的方式在各單元中</w:t>
            </w:r>
            <w:r w:rsidR="00CC2A6C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的情境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出現</w:t>
            </w:r>
          </w:p>
        </w:tc>
      </w:tr>
    </w:tbl>
    <w:p w14:paraId="6ECA3BDE" w14:textId="0DF2C637" w:rsidR="00E43F59" w:rsidRDefault="00E43F59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A3A34A7" w14:textId="72376FA7" w:rsidR="0050054A" w:rsidRDefault="0050054A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而數學領域的學習內容</w:t>
      </w:r>
      <w:r w:rsidR="00C7394A">
        <w:rPr>
          <w:rFonts w:ascii="標楷體" w:eastAsia="標楷體" w:hAnsi="標楷體" w:hint="eastAsia"/>
          <w:color w:val="000000"/>
          <w:sz w:val="28"/>
          <w:szCs w:val="28"/>
        </w:rPr>
        <w:t>依據12年國教課綱訂定，</w:t>
      </w:r>
      <w:r w:rsidR="00F9607D">
        <w:rPr>
          <w:rFonts w:ascii="標楷體" w:eastAsia="標楷體" w:hAnsi="標楷體" w:hint="eastAsia"/>
          <w:color w:val="000000"/>
          <w:sz w:val="28"/>
          <w:szCs w:val="28"/>
        </w:rPr>
        <w:t>第三學習階段（高年級階段）</w:t>
      </w:r>
      <w:r w:rsidR="00C7394A">
        <w:rPr>
          <w:rFonts w:ascii="標楷體" w:eastAsia="標楷體" w:hAnsi="標楷體" w:hint="eastAsia"/>
          <w:color w:val="000000"/>
          <w:sz w:val="28"/>
          <w:szCs w:val="28"/>
        </w:rPr>
        <w:t>可分為數與量（Ｎ）</w:t>
      </w:r>
      <w:r w:rsidR="00CB017C">
        <w:rPr>
          <w:rFonts w:ascii="標楷體" w:eastAsia="標楷體" w:hAnsi="標楷體" w:hint="eastAsia"/>
          <w:color w:val="000000"/>
          <w:sz w:val="28"/>
          <w:szCs w:val="28"/>
        </w:rPr>
        <w:t>、空間與形狀（Ｓ）、關係（Ｒ）、</w:t>
      </w:r>
      <w:r w:rsidR="00F9607D">
        <w:rPr>
          <w:rFonts w:ascii="標楷體" w:eastAsia="標楷體" w:hAnsi="標楷體" w:hint="eastAsia"/>
          <w:color w:val="000000"/>
          <w:sz w:val="28"/>
          <w:szCs w:val="28"/>
        </w:rPr>
        <w:t>資料與不確定性（Ｄ）</w:t>
      </w:r>
      <w:r w:rsidR="00C1338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3C35766" w14:textId="44C1DCB6" w:rsidR="00C1338E" w:rsidRDefault="00C1338E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＊其中Ｒ為極重要的學習基礎，Ｒ向度將於國中階段銜接成為Ａ（代數），再於高中階段</w:t>
      </w:r>
      <w:r w:rsidR="0046177B">
        <w:rPr>
          <w:rFonts w:ascii="標楷體" w:eastAsia="標楷體" w:hAnsi="標楷體" w:hint="eastAsia"/>
          <w:color w:val="000000"/>
          <w:sz w:val="28"/>
          <w:szCs w:val="28"/>
        </w:rPr>
        <w:t>成為Ｆ（函數）</w:t>
      </w:r>
    </w:p>
    <w:p w14:paraId="15BF9417" w14:textId="77777777" w:rsidR="00C1338E" w:rsidRPr="00E43F59" w:rsidRDefault="00C1338E" w:rsidP="00E43F59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4E4E771" w14:textId="22C703BB" w:rsidR="00417343" w:rsidRPr="008E7D8F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  <w:highlight w:val="yellow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  <w:r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所以</w:t>
      </w:r>
      <w:r w:rsidR="0046177B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，在學期的</w:t>
      </w:r>
      <w:r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前期階段</w:t>
      </w:r>
      <w:r w:rsidR="0046177B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，</w:t>
      </w:r>
      <w:r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會先以</w:t>
      </w:r>
      <w:r w:rsidR="0046177B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（Ｎ）數與量、（Ｓ）空間與形狀為學生的學習基礎</w:t>
      </w:r>
      <w:r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。</w:t>
      </w:r>
      <w:r w:rsidR="0046177B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（以下皆以代號稱之）</w:t>
      </w:r>
    </w:p>
    <w:p w14:paraId="18BAA7DC" w14:textId="349C4067" w:rsidR="00417343" w:rsidRDefault="00417343" w:rsidP="00FE2184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 xml:space="preserve">　　後期階段則會以</w:t>
      </w:r>
      <w:r w:rsidR="00DE3290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Ｄ</w:t>
      </w:r>
      <w:r w:rsidR="009623E8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與部分Ｒ</w:t>
      </w:r>
      <w:r w:rsidR="00DE3290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為主要學習基礎，</w:t>
      </w:r>
      <w:r w:rsidR="009623E8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用於銜接國中學習的</w:t>
      </w:r>
      <w:r w:rsidR="00DE3290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Ｒ則將於下半學期</w:t>
      </w:r>
      <w:r w:rsidR="00041BA7"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開始學習，因為Ｒ的關係式課程可以Ｎ或Ｓ的情境中出現，較適合進行情境式學習</w:t>
      </w:r>
      <w:r w:rsidRPr="008E7D8F">
        <w:rPr>
          <w:rFonts w:ascii="標楷體" w:eastAsia="標楷體" w:hAnsi="標楷體" w:hint="eastAsia"/>
          <w:color w:val="000000"/>
          <w:sz w:val="28"/>
          <w:szCs w:val="28"/>
          <w:highlight w:val="yellow"/>
        </w:rPr>
        <w:t>。</w:t>
      </w:r>
    </w:p>
    <w:p w14:paraId="2421154D" w14:textId="01AC485F" w:rsidR="00417343" w:rsidRDefault="00041BA7" w:rsidP="00C71B15">
      <w:pPr>
        <w:spacing w:line="0" w:lineRule="atLeast"/>
        <w:ind w:left="9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</w:t>
      </w:r>
    </w:p>
    <w:tbl>
      <w:tblPr>
        <w:tblW w:w="0" w:type="auto"/>
        <w:tblInd w:w="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890"/>
        <w:gridCol w:w="3007"/>
        <w:gridCol w:w="3449"/>
      </w:tblGrid>
      <w:tr w:rsidR="00E95AA7" w14:paraId="19CB7CCB" w14:textId="77777777" w:rsidTr="007F5F85">
        <w:tc>
          <w:tcPr>
            <w:tcW w:w="3448" w:type="dxa"/>
            <w:shd w:val="clear" w:color="auto" w:fill="auto"/>
          </w:tcPr>
          <w:p w14:paraId="0110CDAC" w14:textId="6C032BB7" w:rsidR="00E95AA7" w:rsidRPr="007F5F85" w:rsidRDefault="00E95AA7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學習內容</w:t>
            </w:r>
          </w:p>
        </w:tc>
        <w:tc>
          <w:tcPr>
            <w:tcW w:w="3890" w:type="dxa"/>
            <w:shd w:val="clear" w:color="auto" w:fill="auto"/>
          </w:tcPr>
          <w:p w14:paraId="7CAEE399" w14:textId="07CADF0B" w:rsidR="00E95AA7" w:rsidRPr="007F5F85" w:rsidRDefault="00E95AA7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</w:t>
            </w:r>
            <w:r w:rsidR="00E030BD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單元</w:t>
            </w:r>
          </w:p>
        </w:tc>
        <w:tc>
          <w:tcPr>
            <w:tcW w:w="3007" w:type="dxa"/>
            <w:shd w:val="clear" w:color="auto" w:fill="auto"/>
          </w:tcPr>
          <w:p w14:paraId="5C5E538D" w14:textId="426579BE" w:rsidR="00E95AA7" w:rsidRPr="007F5F85" w:rsidRDefault="00DB1272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學習</w:t>
            </w:r>
            <w:r w:rsidR="00E030BD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表現對應</w:t>
            </w:r>
          </w:p>
        </w:tc>
        <w:tc>
          <w:tcPr>
            <w:tcW w:w="3449" w:type="dxa"/>
            <w:shd w:val="clear" w:color="auto" w:fill="auto"/>
          </w:tcPr>
          <w:p w14:paraId="29B82E0D" w14:textId="40F28DCB" w:rsidR="00E95AA7" w:rsidRPr="007F5F85" w:rsidRDefault="00DB1272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C32F40" w14:paraId="39C37486" w14:textId="77777777" w:rsidTr="007F5F85">
        <w:trPr>
          <w:trHeight w:val="105"/>
        </w:trPr>
        <w:tc>
          <w:tcPr>
            <w:tcW w:w="3448" w:type="dxa"/>
            <w:vMerge w:val="restart"/>
            <w:shd w:val="clear" w:color="auto" w:fill="auto"/>
          </w:tcPr>
          <w:p w14:paraId="2E7F49F2" w14:textId="6059B388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Ｎ－數與量</w:t>
            </w:r>
          </w:p>
        </w:tc>
        <w:tc>
          <w:tcPr>
            <w:tcW w:w="3890" w:type="dxa"/>
            <w:shd w:val="clear" w:color="auto" w:fill="auto"/>
          </w:tcPr>
          <w:p w14:paraId="6444865A" w14:textId="52C27463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十進位的位值系統（乘除計算）</w:t>
            </w:r>
          </w:p>
        </w:tc>
        <w:tc>
          <w:tcPr>
            <w:tcW w:w="3007" w:type="dxa"/>
            <w:shd w:val="clear" w:color="auto" w:fill="auto"/>
          </w:tcPr>
          <w:p w14:paraId="33E328CD" w14:textId="3A5DB103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</w:tc>
        <w:tc>
          <w:tcPr>
            <w:tcW w:w="3449" w:type="dxa"/>
            <w:vMerge w:val="restart"/>
            <w:shd w:val="clear" w:color="auto" w:fill="auto"/>
          </w:tcPr>
          <w:p w14:paraId="5038A118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＊情境必須在各單元中出現，故沒有呈現於表中。</w:t>
            </w:r>
          </w:p>
          <w:p w14:paraId="4A7DBC9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92A149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＊部分學習單元將與主題單元合併學習</w:t>
            </w:r>
            <w:r w:rsidR="00D720A6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，並不會以多個單元呈現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525D340C" w14:textId="77777777" w:rsidR="00D720A6" w:rsidRPr="007F5F85" w:rsidRDefault="00D720A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CA10ED9" w14:textId="0A27F6CC" w:rsidR="00D720A6" w:rsidRPr="007F5F85" w:rsidRDefault="00D720A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＊本學習內容向度將分為一個學年課程學完基礎課程，第二年則為加深加廣的學習。</w:t>
            </w:r>
          </w:p>
        </w:tc>
      </w:tr>
      <w:tr w:rsidR="00C32F40" w14:paraId="16DB19A4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17C5E40E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1DCABC5D" w14:textId="2BC6499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多步驟的應用問題</w:t>
            </w:r>
          </w:p>
        </w:tc>
        <w:tc>
          <w:tcPr>
            <w:tcW w:w="3007" w:type="dxa"/>
            <w:shd w:val="clear" w:color="auto" w:fill="auto"/>
          </w:tcPr>
          <w:p w14:paraId="05A8F602" w14:textId="69580DE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解題、報讀</w:t>
            </w:r>
          </w:p>
        </w:tc>
        <w:tc>
          <w:tcPr>
            <w:tcW w:w="3449" w:type="dxa"/>
            <w:vMerge/>
            <w:shd w:val="clear" w:color="auto" w:fill="auto"/>
          </w:tcPr>
          <w:p w14:paraId="3DF2635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20EAAFE0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6E737228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5DEF509B" w14:textId="7E22F608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公因數與公倍數</w:t>
            </w:r>
          </w:p>
        </w:tc>
        <w:tc>
          <w:tcPr>
            <w:tcW w:w="3007" w:type="dxa"/>
            <w:shd w:val="clear" w:color="auto" w:fill="auto"/>
          </w:tcPr>
          <w:p w14:paraId="3A3BD280" w14:textId="0365BC91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認識、理解（五）</w:t>
            </w:r>
          </w:p>
          <w:p w14:paraId="4168D95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熟練（六）</w:t>
            </w:r>
          </w:p>
          <w:p w14:paraId="40F42FB0" w14:textId="5718A1F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72D6438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5C2DBC0C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6669DFA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6B58A6C" w14:textId="319C0EA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異分母分數</w:t>
            </w:r>
          </w:p>
        </w:tc>
        <w:tc>
          <w:tcPr>
            <w:tcW w:w="3007" w:type="dxa"/>
            <w:shd w:val="clear" w:color="auto" w:fill="auto"/>
          </w:tcPr>
          <w:p w14:paraId="7496980D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4DB8E5A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7D8BFDAA" w14:textId="2781CE1A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7E8F57F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53C012EF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6194102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83D2C79" w14:textId="4C0F5931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分數的除法</w:t>
            </w:r>
          </w:p>
        </w:tc>
        <w:tc>
          <w:tcPr>
            <w:tcW w:w="3007" w:type="dxa"/>
            <w:shd w:val="clear" w:color="auto" w:fill="auto"/>
          </w:tcPr>
          <w:p w14:paraId="55C85D78" w14:textId="5FC12E8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2DDFD22F" w14:textId="6AEBEDF4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</w:tc>
        <w:tc>
          <w:tcPr>
            <w:tcW w:w="3449" w:type="dxa"/>
            <w:vMerge/>
            <w:shd w:val="clear" w:color="auto" w:fill="auto"/>
          </w:tcPr>
          <w:p w14:paraId="7E8F1FB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22AB351D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0AA32CE0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1D9FA89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比與比值</w:t>
            </w:r>
          </w:p>
          <w:p w14:paraId="30FD3CE1" w14:textId="5DC90BCD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07" w:type="dxa"/>
            <w:shd w:val="clear" w:color="auto" w:fill="auto"/>
          </w:tcPr>
          <w:p w14:paraId="473FC128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理解、熟練</w:t>
            </w:r>
          </w:p>
          <w:p w14:paraId="23744A62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40F80769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7E1563B8" w14:textId="16DDCA6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159F7DD6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5296EA3D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1D21601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24713CC9" w14:textId="1604C19D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比率</w:t>
            </w:r>
          </w:p>
        </w:tc>
        <w:tc>
          <w:tcPr>
            <w:tcW w:w="3007" w:type="dxa"/>
            <w:shd w:val="clear" w:color="auto" w:fill="auto"/>
          </w:tcPr>
          <w:p w14:paraId="66AC49FD" w14:textId="7D5C69D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理解、熟練</w:t>
            </w:r>
          </w:p>
          <w:p w14:paraId="135B6ED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3649C89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2735B55A" w14:textId="6F7B5381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527AF85D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24DEDCAB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02A519EE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12E064EE" w14:textId="3A02F188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小數乘法與除法</w:t>
            </w:r>
          </w:p>
        </w:tc>
        <w:tc>
          <w:tcPr>
            <w:tcW w:w="3007" w:type="dxa"/>
            <w:shd w:val="clear" w:color="auto" w:fill="auto"/>
          </w:tcPr>
          <w:p w14:paraId="6C71A732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理解、熟練</w:t>
            </w:r>
          </w:p>
          <w:p w14:paraId="458CAB0C" w14:textId="0913A801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</w:tc>
        <w:tc>
          <w:tcPr>
            <w:tcW w:w="3449" w:type="dxa"/>
            <w:vMerge/>
            <w:shd w:val="clear" w:color="auto" w:fill="auto"/>
          </w:tcPr>
          <w:p w14:paraId="408AB8C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01A42097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14C45F12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73F4826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數量關係</w:t>
            </w:r>
          </w:p>
          <w:p w14:paraId="4C7FEBF0" w14:textId="61FE168F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基準量與比較量</w:t>
            </w:r>
          </w:p>
        </w:tc>
        <w:tc>
          <w:tcPr>
            <w:tcW w:w="3007" w:type="dxa"/>
            <w:shd w:val="clear" w:color="auto" w:fill="auto"/>
          </w:tcPr>
          <w:p w14:paraId="439C820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理解、熟練</w:t>
            </w:r>
          </w:p>
          <w:p w14:paraId="628B2B14" w14:textId="1D6FD635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100096C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4ADB3046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1082F65C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B31CF10" w14:textId="644F522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對小數取概數</w:t>
            </w:r>
          </w:p>
        </w:tc>
        <w:tc>
          <w:tcPr>
            <w:tcW w:w="3007" w:type="dxa"/>
            <w:shd w:val="clear" w:color="auto" w:fill="auto"/>
          </w:tcPr>
          <w:p w14:paraId="10E15B2A" w14:textId="7CE31FC0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</w:tc>
        <w:tc>
          <w:tcPr>
            <w:tcW w:w="3449" w:type="dxa"/>
            <w:vMerge/>
            <w:shd w:val="clear" w:color="auto" w:fill="auto"/>
          </w:tcPr>
          <w:p w14:paraId="30731AE2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774402CF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55D7B94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4FEC5BE5" w14:textId="0D64E4AA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面積與面積的大單位</w:t>
            </w:r>
          </w:p>
        </w:tc>
        <w:tc>
          <w:tcPr>
            <w:tcW w:w="3007" w:type="dxa"/>
            <w:shd w:val="clear" w:color="auto" w:fill="auto"/>
          </w:tcPr>
          <w:p w14:paraId="74AEB733" w14:textId="4464193D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398E3E61" w14:textId="265ABC23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20FBCF1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4AA93615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072CC98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5C3BB2C7" w14:textId="42F1B61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重量的大單位</w:t>
            </w:r>
          </w:p>
        </w:tc>
        <w:tc>
          <w:tcPr>
            <w:tcW w:w="3007" w:type="dxa"/>
            <w:shd w:val="clear" w:color="auto" w:fill="auto"/>
          </w:tcPr>
          <w:p w14:paraId="050F60C2" w14:textId="1FF6E195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認識、熟練</w:t>
            </w:r>
          </w:p>
          <w:p w14:paraId="794676B9" w14:textId="39FF989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1F458FC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5852D4A7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588CA256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263CADDC" w14:textId="211A6140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體積與體積的大單位</w:t>
            </w:r>
          </w:p>
        </w:tc>
        <w:tc>
          <w:tcPr>
            <w:tcW w:w="3007" w:type="dxa"/>
            <w:shd w:val="clear" w:color="auto" w:fill="auto"/>
          </w:tcPr>
          <w:p w14:paraId="0DBDE514" w14:textId="5877BCF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049A52F7" w14:textId="7B33C3BA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解題（六）</w:t>
            </w:r>
          </w:p>
          <w:p w14:paraId="00E6AAFD" w14:textId="4909DBB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2C3A6C20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30E18232" w14:textId="77777777" w:rsidTr="007F5F85">
        <w:trPr>
          <w:trHeight w:val="97"/>
        </w:trPr>
        <w:tc>
          <w:tcPr>
            <w:tcW w:w="3448" w:type="dxa"/>
            <w:vMerge/>
            <w:shd w:val="clear" w:color="auto" w:fill="auto"/>
          </w:tcPr>
          <w:p w14:paraId="7CB4E58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42D5EF31" w14:textId="27BE164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容積</w:t>
            </w:r>
          </w:p>
        </w:tc>
        <w:tc>
          <w:tcPr>
            <w:tcW w:w="3007" w:type="dxa"/>
            <w:shd w:val="clear" w:color="auto" w:fill="auto"/>
          </w:tcPr>
          <w:p w14:paraId="58582D16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理解、熟練</w:t>
            </w:r>
          </w:p>
          <w:p w14:paraId="0E7DC76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2445F68E" w14:textId="3A02E20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2B10719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659A2D63" w14:textId="77777777" w:rsidTr="007F5F85">
        <w:trPr>
          <w:trHeight w:val="816"/>
        </w:trPr>
        <w:tc>
          <w:tcPr>
            <w:tcW w:w="3448" w:type="dxa"/>
            <w:vMerge/>
            <w:shd w:val="clear" w:color="auto" w:fill="auto"/>
          </w:tcPr>
          <w:p w14:paraId="564C8CA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51BDEB37" w14:textId="6186DF96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時間的乘除問題</w:t>
            </w:r>
          </w:p>
        </w:tc>
        <w:tc>
          <w:tcPr>
            <w:tcW w:w="3007" w:type="dxa"/>
            <w:shd w:val="clear" w:color="auto" w:fill="auto"/>
          </w:tcPr>
          <w:p w14:paraId="1442F4ED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理解、熟練</w:t>
            </w:r>
          </w:p>
          <w:p w14:paraId="7DF58E6B" w14:textId="010F65A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</w:tc>
        <w:tc>
          <w:tcPr>
            <w:tcW w:w="3449" w:type="dxa"/>
            <w:vMerge/>
            <w:shd w:val="clear" w:color="auto" w:fill="auto"/>
          </w:tcPr>
          <w:p w14:paraId="50659F39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4918C26D" w14:textId="77777777" w:rsidTr="007F5F85">
        <w:trPr>
          <w:trHeight w:val="89"/>
        </w:trPr>
        <w:tc>
          <w:tcPr>
            <w:tcW w:w="3448" w:type="dxa"/>
            <w:vMerge w:val="restart"/>
            <w:shd w:val="clear" w:color="auto" w:fill="auto"/>
          </w:tcPr>
          <w:p w14:paraId="1A59FC6B" w14:textId="42213656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Ｓ－空間幾何</w:t>
            </w:r>
          </w:p>
        </w:tc>
        <w:tc>
          <w:tcPr>
            <w:tcW w:w="3890" w:type="dxa"/>
            <w:shd w:val="clear" w:color="auto" w:fill="auto"/>
          </w:tcPr>
          <w:p w14:paraId="09355025" w14:textId="4B466C6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三角形與四邊形的性質與面積</w:t>
            </w:r>
          </w:p>
        </w:tc>
        <w:tc>
          <w:tcPr>
            <w:tcW w:w="3007" w:type="dxa"/>
            <w:shd w:val="clear" w:color="auto" w:fill="auto"/>
          </w:tcPr>
          <w:p w14:paraId="56B5872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5D50428D" w14:textId="0D0E833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6B161461" w14:textId="4691614D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3F517CFA" w14:textId="77777777" w:rsidTr="007F5F85">
        <w:trPr>
          <w:trHeight w:val="85"/>
        </w:trPr>
        <w:tc>
          <w:tcPr>
            <w:tcW w:w="3448" w:type="dxa"/>
            <w:vMerge/>
            <w:shd w:val="clear" w:color="auto" w:fill="auto"/>
          </w:tcPr>
          <w:p w14:paraId="6E032C00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ABBE86D" w14:textId="4970E44F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圓與扇形</w:t>
            </w:r>
          </w:p>
        </w:tc>
        <w:tc>
          <w:tcPr>
            <w:tcW w:w="3007" w:type="dxa"/>
            <w:shd w:val="clear" w:color="auto" w:fill="auto"/>
          </w:tcPr>
          <w:p w14:paraId="6FF1E850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2E6A463E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解題（六）</w:t>
            </w:r>
          </w:p>
          <w:p w14:paraId="3916F547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65D04AC7" w14:textId="634144D4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02D1A27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64EB21AC" w14:textId="77777777" w:rsidTr="007F5F85">
        <w:trPr>
          <w:trHeight w:val="85"/>
        </w:trPr>
        <w:tc>
          <w:tcPr>
            <w:tcW w:w="3448" w:type="dxa"/>
            <w:vMerge/>
            <w:shd w:val="clear" w:color="auto" w:fill="auto"/>
          </w:tcPr>
          <w:p w14:paraId="343457F1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571E9037" w14:textId="673E58EA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線對稱</w:t>
            </w:r>
          </w:p>
        </w:tc>
        <w:tc>
          <w:tcPr>
            <w:tcW w:w="3007" w:type="dxa"/>
            <w:shd w:val="clear" w:color="auto" w:fill="auto"/>
          </w:tcPr>
          <w:p w14:paraId="632A39E0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4A8F7BC0" w14:textId="65FB33EB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7D8B528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48A8048C" w14:textId="77777777" w:rsidTr="007F5F85">
        <w:trPr>
          <w:trHeight w:val="85"/>
        </w:trPr>
        <w:tc>
          <w:tcPr>
            <w:tcW w:w="3448" w:type="dxa"/>
            <w:vMerge/>
            <w:shd w:val="clear" w:color="auto" w:fill="auto"/>
          </w:tcPr>
          <w:p w14:paraId="2B77A8B7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2890372B" w14:textId="04D68F5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放大縮小圖、比例尺</w:t>
            </w:r>
          </w:p>
        </w:tc>
        <w:tc>
          <w:tcPr>
            <w:tcW w:w="3007" w:type="dxa"/>
            <w:shd w:val="clear" w:color="auto" w:fill="auto"/>
          </w:tcPr>
          <w:p w14:paraId="2D87C00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62069029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3FA1396C" w14:textId="296DAB24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2724C50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6188405B" w14:textId="77777777" w:rsidTr="007F5F85">
        <w:trPr>
          <w:trHeight w:val="85"/>
        </w:trPr>
        <w:tc>
          <w:tcPr>
            <w:tcW w:w="3448" w:type="dxa"/>
            <w:vMerge/>
            <w:shd w:val="clear" w:color="auto" w:fill="auto"/>
          </w:tcPr>
          <w:p w14:paraId="70C3489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EC5ECD5" w14:textId="4ECA38F8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/>
                <w:color w:val="000000"/>
                <w:sz w:val="28"/>
                <w:szCs w:val="28"/>
              </w:rPr>
              <w:t>柱體體積與表面積</w:t>
            </w:r>
          </w:p>
        </w:tc>
        <w:tc>
          <w:tcPr>
            <w:tcW w:w="3007" w:type="dxa"/>
            <w:shd w:val="clear" w:color="auto" w:fill="auto"/>
          </w:tcPr>
          <w:p w14:paraId="49C527A8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5A1B5E9A" w14:textId="2B8F24E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67090EC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58C7FC86" w14:textId="77777777" w:rsidTr="007F5F85">
        <w:trPr>
          <w:trHeight w:val="85"/>
        </w:trPr>
        <w:tc>
          <w:tcPr>
            <w:tcW w:w="3448" w:type="dxa"/>
            <w:vMerge/>
            <w:shd w:val="clear" w:color="auto" w:fill="auto"/>
          </w:tcPr>
          <w:p w14:paraId="4319C40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0A784FF6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空間幾何</w:t>
            </w:r>
          </w:p>
          <w:p w14:paraId="5D17CC02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立體圖形的面、邊角關係</w:t>
            </w:r>
          </w:p>
          <w:p w14:paraId="3980245C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球</w:t>
            </w:r>
          </w:p>
          <w:p w14:paraId="4E81A8F1" w14:textId="088EA59C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柱體與椎體</w:t>
            </w:r>
          </w:p>
        </w:tc>
        <w:tc>
          <w:tcPr>
            <w:tcW w:w="3007" w:type="dxa"/>
            <w:shd w:val="clear" w:color="auto" w:fill="auto"/>
          </w:tcPr>
          <w:p w14:paraId="482962AC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認識、理解、熟練</w:t>
            </w:r>
          </w:p>
          <w:p w14:paraId="361475B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5F3AF712" w14:textId="69A20B4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74255F5A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0146B760" w14:textId="77777777" w:rsidTr="007F5F85">
        <w:trPr>
          <w:trHeight w:val="130"/>
        </w:trPr>
        <w:tc>
          <w:tcPr>
            <w:tcW w:w="3448" w:type="dxa"/>
            <w:vMerge w:val="restart"/>
            <w:shd w:val="clear" w:color="auto" w:fill="auto"/>
          </w:tcPr>
          <w:p w14:paraId="55E7ACBC" w14:textId="42E7044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Ｒ－關係</w:t>
            </w:r>
          </w:p>
        </w:tc>
        <w:tc>
          <w:tcPr>
            <w:tcW w:w="3890" w:type="dxa"/>
            <w:shd w:val="clear" w:color="auto" w:fill="auto"/>
          </w:tcPr>
          <w:p w14:paraId="1D48051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合併式</w:t>
            </w:r>
          </w:p>
          <w:p w14:paraId="72F1BE10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化簡</w:t>
            </w:r>
          </w:p>
          <w:p w14:paraId="33DA79AC" w14:textId="663F97C0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多步驟合併</w:t>
            </w:r>
          </w:p>
        </w:tc>
        <w:tc>
          <w:tcPr>
            <w:tcW w:w="3007" w:type="dxa"/>
            <w:shd w:val="clear" w:color="auto" w:fill="auto"/>
          </w:tcPr>
          <w:p w14:paraId="3EC7E4C1" w14:textId="24BA1025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熟練</w:t>
            </w:r>
          </w:p>
          <w:p w14:paraId="110A2673" w14:textId="03DE9A5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33F11B1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5F7A7900" w14:textId="7C0C3D28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7880D3B5" w14:textId="524E913A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39E6C268" w14:textId="77777777" w:rsidTr="007F5F85">
        <w:trPr>
          <w:trHeight w:val="128"/>
        </w:trPr>
        <w:tc>
          <w:tcPr>
            <w:tcW w:w="3448" w:type="dxa"/>
            <w:vMerge/>
            <w:shd w:val="clear" w:color="auto" w:fill="auto"/>
          </w:tcPr>
          <w:p w14:paraId="785081D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4392AAA4" w14:textId="617A3B35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計算規律</w:t>
            </w:r>
          </w:p>
        </w:tc>
        <w:tc>
          <w:tcPr>
            <w:tcW w:w="3007" w:type="dxa"/>
            <w:shd w:val="clear" w:color="auto" w:fill="auto"/>
          </w:tcPr>
          <w:p w14:paraId="07C4A748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</w:t>
            </w:r>
          </w:p>
          <w:p w14:paraId="6CA9279F" w14:textId="2BE6DF96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</w:tc>
        <w:tc>
          <w:tcPr>
            <w:tcW w:w="3449" w:type="dxa"/>
            <w:vMerge/>
            <w:shd w:val="clear" w:color="auto" w:fill="auto"/>
          </w:tcPr>
          <w:p w14:paraId="3061FAFE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64615BFE" w14:textId="77777777" w:rsidTr="007F5F85">
        <w:trPr>
          <w:trHeight w:val="128"/>
        </w:trPr>
        <w:tc>
          <w:tcPr>
            <w:tcW w:w="3448" w:type="dxa"/>
            <w:vMerge/>
            <w:shd w:val="clear" w:color="auto" w:fill="auto"/>
          </w:tcPr>
          <w:p w14:paraId="64BCEB57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7D97A553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簡單代數與方程式</w:t>
            </w:r>
          </w:p>
          <w:p w14:paraId="645BAE1D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等量公理</w:t>
            </w:r>
          </w:p>
          <w:p w14:paraId="3E9D6776" w14:textId="5C1B8FCB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符號未知數</w:t>
            </w:r>
          </w:p>
        </w:tc>
        <w:tc>
          <w:tcPr>
            <w:tcW w:w="3007" w:type="dxa"/>
            <w:shd w:val="clear" w:color="auto" w:fill="auto"/>
          </w:tcPr>
          <w:p w14:paraId="32C4F429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</w:t>
            </w:r>
          </w:p>
          <w:p w14:paraId="48D78DE7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3796E133" w14:textId="106BBBED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</w:tc>
        <w:tc>
          <w:tcPr>
            <w:tcW w:w="3449" w:type="dxa"/>
            <w:vMerge/>
            <w:shd w:val="clear" w:color="auto" w:fill="auto"/>
          </w:tcPr>
          <w:p w14:paraId="324A385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69E72E65" w14:textId="77777777" w:rsidTr="007F5F85">
        <w:trPr>
          <w:trHeight w:val="128"/>
        </w:trPr>
        <w:tc>
          <w:tcPr>
            <w:tcW w:w="3448" w:type="dxa"/>
            <w:vMerge/>
            <w:shd w:val="clear" w:color="auto" w:fill="auto"/>
          </w:tcPr>
          <w:p w14:paraId="0613040E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90" w:type="dxa"/>
            <w:shd w:val="clear" w:color="auto" w:fill="auto"/>
          </w:tcPr>
          <w:p w14:paraId="1C9DC2C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數量關係</w:t>
            </w:r>
          </w:p>
          <w:p w14:paraId="228F4C54" w14:textId="5BA33612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怎樣解題</w:t>
            </w:r>
          </w:p>
        </w:tc>
        <w:tc>
          <w:tcPr>
            <w:tcW w:w="3007" w:type="dxa"/>
            <w:shd w:val="clear" w:color="auto" w:fill="auto"/>
          </w:tcPr>
          <w:p w14:paraId="101520E2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</w:t>
            </w:r>
          </w:p>
          <w:p w14:paraId="159B30E8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303E01AB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6E6FF1AD" w14:textId="1D9B9DE3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57977EC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32F40" w14:paraId="48487ACD" w14:textId="77777777" w:rsidTr="007F5F85">
        <w:tc>
          <w:tcPr>
            <w:tcW w:w="3448" w:type="dxa"/>
            <w:shd w:val="clear" w:color="auto" w:fill="auto"/>
          </w:tcPr>
          <w:p w14:paraId="10F591A7" w14:textId="536DEBC1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Ｄ－資料與不確定性</w:t>
            </w:r>
          </w:p>
        </w:tc>
        <w:tc>
          <w:tcPr>
            <w:tcW w:w="3890" w:type="dxa"/>
            <w:shd w:val="clear" w:color="auto" w:fill="auto"/>
          </w:tcPr>
          <w:p w14:paraId="024B6E0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統計圖表</w:t>
            </w:r>
          </w:p>
          <w:p w14:paraId="0FEC646C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圓形圖</w:t>
            </w:r>
          </w:p>
          <w:p w14:paraId="722133C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折線圖</w:t>
            </w:r>
          </w:p>
          <w:p w14:paraId="37E17ADA" w14:textId="7B2B99AE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圖表的可能性判讀</w:t>
            </w:r>
          </w:p>
        </w:tc>
        <w:tc>
          <w:tcPr>
            <w:tcW w:w="3007" w:type="dxa"/>
            <w:shd w:val="clear" w:color="auto" w:fill="auto"/>
          </w:tcPr>
          <w:p w14:paraId="08EC3485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認識、理解</w:t>
            </w:r>
          </w:p>
          <w:p w14:paraId="68A77874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解題</w:t>
            </w:r>
          </w:p>
          <w:p w14:paraId="7BC4E56F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操作活動</w:t>
            </w:r>
          </w:p>
          <w:p w14:paraId="6032D19A" w14:textId="4BA2D7B9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報讀</w:t>
            </w:r>
          </w:p>
        </w:tc>
        <w:tc>
          <w:tcPr>
            <w:tcW w:w="3449" w:type="dxa"/>
            <w:vMerge/>
            <w:shd w:val="clear" w:color="auto" w:fill="auto"/>
          </w:tcPr>
          <w:p w14:paraId="189FDF5C" w14:textId="77777777" w:rsidR="00C32F40" w:rsidRPr="007F5F85" w:rsidRDefault="00C32F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44D24027" w14:textId="5FBBCE2F" w:rsidR="00E95AA7" w:rsidRDefault="00E95AA7" w:rsidP="00D650FE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A3DE1D5" w14:textId="1CCA9B8D" w:rsidR="00FE2184" w:rsidRPr="00FE2184" w:rsidRDefault="00FE2184" w:rsidP="00F30226">
      <w:pPr>
        <w:numPr>
          <w:ilvl w:val="0"/>
          <w:numId w:val="2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課程引導策略與規劃：</w:t>
      </w:r>
    </w:p>
    <w:p w14:paraId="027E81B9" w14:textId="74FEA7C6" w:rsidR="005B2807" w:rsidRDefault="00417343" w:rsidP="00F30226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引導策略（工作任務的階段時程）</w:t>
      </w:r>
    </w:p>
    <w:p w14:paraId="0A2F69D7" w14:textId="77777777" w:rsidR="00D720A6" w:rsidRDefault="00395EE9" w:rsidP="00D720A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工作任務的規劃與安排</w:t>
      </w:r>
    </w:p>
    <w:p w14:paraId="6E542279" w14:textId="1A24D4F6" w:rsidR="00395EE9" w:rsidRPr="00D720A6" w:rsidRDefault="00D720A6" w:rsidP="00D720A6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395EE9" w:rsidRPr="00D720A6">
        <w:rPr>
          <w:rFonts w:ascii="標楷體" w:eastAsia="標楷體" w:hAnsi="標楷體" w:hint="eastAsia"/>
          <w:color w:val="000000"/>
          <w:sz w:val="28"/>
          <w:szCs w:val="28"/>
        </w:rPr>
        <w:t>主題式選文</w:t>
      </w:r>
      <w:r w:rsidR="00917C54">
        <w:rPr>
          <w:rFonts w:ascii="標楷體" w:eastAsia="標楷體" w:hAnsi="標楷體" w:hint="eastAsia"/>
          <w:color w:val="000000"/>
          <w:sz w:val="28"/>
          <w:szCs w:val="28"/>
        </w:rPr>
        <w:t>(選擇性融入</w:t>
      </w:r>
      <w:r w:rsidR="001A59F7">
        <w:rPr>
          <w:rFonts w:ascii="標楷體" w:eastAsia="標楷體" w:hAnsi="標楷體" w:hint="eastAsia"/>
          <w:color w:val="000000"/>
          <w:sz w:val="28"/>
          <w:szCs w:val="28"/>
        </w:rPr>
        <w:t>，內文內容與國語文課程計畫相同，但會選擇性使用</w:t>
      </w:r>
      <w:r w:rsidR="00917C5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14:paraId="3672E63F" w14:textId="6114FF58" w:rsidR="00395EE9" w:rsidRDefault="00D720A6" w:rsidP="00340504">
      <w:pPr>
        <w:spacing w:line="0" w:lineRule="atLeast"/>
        <w:ind w:left="300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部分單元情境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皆排定約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種主題選文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，視當周的語文領域進行銜接，做主題式課程的</w:t>
      </w:r>
      <w:r w:rsidR="005B4EB1">
        <w:rPr>
          <w:rFonts w:ascii="標楷體" w:eastAsia="標楷體" w:hAnsi="標楷體" w:hint="eastAsia"/>
          <w:color w:val="000000"/>
          <w:sz w:val="28"/>
          <w:szCs w:val="28"/>
        </w:rPr>
        <w:t>嘗試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與融入</w:t>
      </w:r>
      <w:r w:rsidR="00395EE9">
        <w:rPr>
          <w:rFonts w:ascii="標楷體" w:eastAsia="標楷體" w:hAnsi="標楷體" w:hint="eastAsia"/>
          <w:color w:val="000000"/>
          <w:sz w:val="28"/>
          <w:szCs w:val="28"/>
        </w:rPr>
        <w:t>，主題內容如下：</w:t>
      </w:r>
    </w:p>
    <w:p w14:paraId="34B7A9E6" w14:textId="77777777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前期階段：環境(鄉土人文、自然科學、地理人文)</w:t>
      </w:r>
    </w:p>
    <w:p w14:paraId="2D3E83B6" w14:textId="0FA693E1" w:rsidR="00395EE9" w:rsidRDefault="00395EE9" w:rsidP="00395EE9">
      <w:pPr>
        <w:spacing w:line="0" w:lineRule="atLeast"/>
        <w:ind w:left="396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與自己對話(認識自己、人物傳記、心靈探索、品格故事)</w:t>
      </w:r>
    </w:p>
    <w:p w14:paraId="512AC6BF" w14:textId="229D3FA4" w:rsidR="00395EE9" w:rsidRPr="00395EE9" w:rsidRDefault="00395EE9" w:rsidP="00D650FE">
      <w:pPr>
        <w:spacing w:line="0" w:lineRule="atLeast"/>
        <w:ind w:left="3960" w:firstLine="3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社會與哲學思辨(兩難或選擇議題、選擇與抉擇、精神與信念)</w:t>
      </w:r>
    </w:p>
    <w:p w14:paraId="49FBD0C7" w14:textId="7346C158" w:rsidR="00395EE9" w:rsidRDefault="00395EE9" w:rsidP="00395EE9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後期階段：各式文本（記敘、抒情、議論、應用、說明）</w:t>
      </w:r>
    </w:p>
    <w:p w14:paraId="20D0BEE7" w14:textId="23CFBC14" w:rsidR="00310023" w:rsidRDefault="00310023" w:rsidP="003100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　　創作類文本（小說、新詩、古詩詞、培養文字的感受、漫畫）</w:t>
      </w:r>
    </w:p>
    <w:p w14:paraId="4D8DE707" w14:textId="67BBD5F6" w:rsidR="005D2523" w:rsidRDefault="00310023" w:rsidP="003D6607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>文言文（先秦百家、史記人物傳記、論語故事、世說新語、章回小說）</w:t>
      </w:r>
    </w:p>
    <w:p w14:paraId="6433674D" w14:textId="6A202034" w:rsidR="003D6607" w:rsidRDefault="003D6607" w:rsidP="00340504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＊操作與示範的任務</w:t>
      </w:r>
    </w:p>
    <w:p w14:paraId="052D30D5" w14:textId="5907A0DF" w:rsidR="000D4456" w:rsidRDefault="003D6607" w:rsidP="00340504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sz w:val="28"/>
          <w:szCs w:val="28"/>
        </w:rPr>
        <w:t>學生在每次課程中，</w:t>
      </w:r>
      <w:r w:rsidR="000D4456">
        <w:rPr>
          <w:rFonts w:ascii="標楷體" w:eastAsia="標楷體" w:hAnsi="標楷體" w:hint="eastAsia"/>
          <w:color w:val="000000"/>
          <w:sz w:val="28"/>
          <w:szCs w:val="28"/>
        </w:rPr>
        <w:t>教師會先進行操作物的引導示範，示範完畢之後才進入學生的工作時間，部分理解性知識會以</w:t>
      </w:r>
      <w:r w:rsidR="000D4456">
        <w:rPr>
          <w:rFonts w:ascii="標楷體" w:eastAsia="標楷體" w:hAnsi="標楷體"/>
          <w:color w:val="000000"/>
          <w:sz w:val="28"/>
          <w:szCs w:val="28"/>
        </w:rPr>
        <w:t>”</w:t>
      </w:r>
      <w:r w:rsidR="000D4456">
        <w:rPr>
          <w:rFonts w:ascii="標楷體" w:eastAsia="標楷體" w:hAnsi="標楷體" w:hint="eastAsia"/>
          <w:color w:val="000000"/>
          <w:sz w:val="28"/>
          <w:szCs w:val="28"/>
        </w:rPr>
        <w:t>數學家的發現故事</w:t>
      </w:r>
      <w:r w:rsidR="000D4456">
        <w:rPr>
          <w:rFonts w:ascii="標楷體" w:eastAsia="標楷體" w:hAnsi="標楷體"/>
          <w:color w:val="000000"/>
          <w:sz w:val="28"/>
          <w:szCs w:val="28"/>
        </w:rPr>
        <w:t>”</w:t>
      </w:r>
      <w:r w:rsidR="000D4456">
        <w:rPr>
          <w:rFonts w:ascii="標楷體" w:eastAsia="標楷體" w:hAnsi="標楷體" w:hint="eastAsia"/>
          <w:color w:val="000000"/>
          <w:sz w:val="28"/>
          <w:szCs w:val="28"/>
        </w:rPr>
        <w:t>或</w:t>
      </w:r>
      <w:r w:rsidR="000D4456">
        <w:rPr>
          <w:rFonts w:ascii="標楷體" w:eastAsia="標楷體" w:hAnsi="標楷體"/>
          <w:color w:val="000000"/>
          <w:sz w:val="28"/>
          <w:szCs w:val="28"/>
        </w:rPr>
        <w:t>”</w:t>
      </w:r>
      <w:r w:rsidR="000D4456">
        <w:rPr>
          <w:rFonts w:ascii="標楷體" w:eastAsia="標楷體" w:hAnsi="標楷體" w:hint="eastAsia"/>
          <w:color w:val="000000"/>
          <w:sz w:val="28"/>
          <w:szCs w:val="28"/>
        </w:rPr>
        <w:t>數學歷史故事</w:t>
      </w:r>
      <w:r w:rsidR="000D4456">
        <w:rPr>
          <w:rFonts w:ascii="標楷體" w:eastAsia="標楷體" w:hAnsi="標楷體"/>
          <w:color w:val="000000"/>
          <w:sz w:val="28"/>
          <w:szCs w:val="28"/>
        </w:rPr>
        <w:t>”</w:t>
      </w:r>
      <w:r w:rsidR="000D4456">
        <w:rPr>
          <w:rFonts w:ascii="標楷體" w:eastAsia="標楷體" w:hAnsi="標楷體" w:hint="eastAsia"/>
          <w:color w:val="000000"/>
          <w:sz w:val="28"/>
          <w:szCs w:val="28"/>
        </w:rPr>
        <w:t>為主要基準。</w:t>
      </w:r>
    </w:p>
    <w:p w14:paraId="0AF7EA6B" w14:textId="72797266" w:rsidR="00340504" w:rsidRDefault="00340504" w:rsidP="003D6607">
      <w:p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A130CE" w14:textId="059F2E54" w:rsidR="00395EE9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工作任務流程</w:t>
      </w:r>
    </w:p>
    <w:p w14:paraId="46C10563" w14:textId="304E98D9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5D9A92F" w14:textId="52853CFC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＊基本流程：引導、圍圈＞示範選擇工作＞選擇並執行工作＞教師協助與觀察＞結束圈回饋</w:t>
      </w:r>
    </w:p>
    <w:p w14:paraId="0B620378" w14:textId="1B3A4A1A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引導、圍圈：確認學生的當日的學習狀況，並決定是否彈性挑整當日進度，與學生建立默契連結、確認今日工作的時間。</w:t>
      </w:r>
    </w:p>
    <w:p w14:paraId="26397FCB" w14:textId="3E2B744A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示範選擇工作：</w:t>
      </w:r>
    </w:p>
    <w:p w14:paraId="24191A58" w14:textId="1D9D2D9A" w:rsidR="00D650FE" w:rsidRDefault="00D650FE" w:rsidP="00D650FE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若有新的工作內容、操作物加入，或是有修正本次的工作內容，則需要先跟學生說明與示範，學生方能使用與選擇，但若學生能夠直接</w:t>
      </w:r>
      <w:r w:rsidR="005B4EB1">
        <w:rPr>
          <w:rFonts w:ascii="標楷體" w:eastAsia="標楷體" w:hAnsi="標楷體" w:hint="eastAsia"/>
          <w:color w:val="000000"/>
          <w:sz w:val="28"/>
          <w:szCs w:val="28"/>
        </w:rPr>
        <w:t>嘗試</w:t>
      </w:r>
      <w:r>
        <w:rPr>
          <w:rFonts w:ascii="標楷體" w:eastAsia="標楷體" w:hAnsi="標楷體" w:hint="eastAsia"/>
          <w:color w:val="000000"/>
          <w:sz w:val="28"/>
          <w:szCs w:val="28"/>
        </w:rPr>
        <w:t>使用也可以，端看學生的參與情況和選擇。。</w:t>
      </w:r>
    </w:p>
    <w:p w14:paraId="5FB9CACC" w14:textId="529B2211" w:rsidR="00D650FE" w:rsidRDefault="00D650FE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選擇、執行工作：</w:t>
      </w:r>
    </w:p>
    <w:p w14:paraId="2476D1A0" w14:textId="49D34D4B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工作內容會依據當天的任務型態不同而挑整，學生有可能在本次的主題進行多工活動（差異性大）、或小組活動（同異質性分組）、甚至式班級工作（議題討論或辯論）</w:t>
      </w:r>
    </w:p>
    <w:p w14:paraId="08DAF2A4" w14:textId="584805A8" w:rsidR="005D2523" w:rsidRDefault="005D2523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教師協助與觀察：</w:t>
      </w:r>
    </w:p>
    <w:p w14:paraId="5E0DF41E" w14:textId="5366BEAF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若主題的面相比較貼近知識和能力的建立，則會以個別說明引導為主，或是學生相互回饋。</w:t>
      </w:r>
    </w:p>
    <w:p w14:paraId="27AE2328" w14:textId="3497C8D2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若面相比較貼近議題討論，則會以圍圈或共同討論的方式呈現。</w:t>
      </w:r>
    </w:p>
    <w:p w14:paraId="35C4C1B5" w14:textId="369FFE41" w:rsidR="005D2523" w:rsidRDefault="005D2523" w:rsidP="00F30226">
      <w:pPr>
        <w:numPr>
          <w:ilvl w:val="0"/>
          <w:numId w:val="6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結束圈與回饋：</w:t>
      </w:r>
    </w:p>
    <w:p w14:paraId="3AC35017" w14:textId="1391E304" w:rsidR="00D650FE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指派個別作業、提醒工作進度、互相感謝、支持回饋的時間。</w:t>
      </w:r>
    </w:p>
    <w:p w14:paraId="0A55097E" w14:textId="77777777" w:rsidR="00D650FE" w:rsidRDefault="00D650FE" w:rsidP="00D650FE">
      <w:pPr>
        <w:spacing w:line="0" w:lineRule="atLeast"/>
        <w:ind w:left="252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5CF86C2" w14:textId="0CF5DC23" w:rsidR="00395EE9" w:rsidRDefault="00395EE9" w:rsidP="00F30226">
      <w:pPr>
        <w:numPr>
          <w:ilvl w:val="0"/>
          <w:numId w:val="4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各階段的目標原則</w:t>
      </w:r>
    </w:p>
    <w:p w14:paraId="79B518D2" w14:textId="592401CF" w:rsidR="005D2523" w:rsidRPr="005D2523" w:rsidRDefault="00417343" w:rsidP="00F30226">
      <w:pPr>
        <w:numPr>
          <w:ilvl w:val="0"/>
          <w:numId w:val="3"/>
        </w:numPr>
        <w:spacing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課程規劃（課程</w:t>
      </w:r>
      <w:r w:rsidR="005D2523">
        <w:rPr>
          <w:rFonts w:ascii="標楷體" w:eastAsia="標楷體" w:hAnsi="標楷體" w:hint="eastAsia"/>
          <w:color w:val="000000"/>
          <w:sz w:val="28"/>
          <w:szCs w:val="28"/>
        </w:rPr>
        <w:t>達成目標</w:t>
      </w:r>
      <w:r>
        <w:rPr>
          <w:rFonts w:ascii="標楷體" w:eastAsia="標楷體" w:hAnsi="標楷體" w:hint="eastAsia"/>
          <w:color w:val="000000"/>
          <w:sz w:val="28"/>
          <w:szCs w:val="28"/>
        </w:rPr>
        <w:t>與周進度）</w:t>
      </w:r>
    </w:p>
    <w:p w14:paraId="33862900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253"/>
        <w:gridCol w:w="7023"/>
      </w:tblGrid>
      <w:tr w:rsidR="005D2523" w14:paraId="399CC6F2" w14:textId="77777777" w:rsidTr="0086270C">
        <w:tc>
          <w:tcPr>
            <w:tcW w:w="1417" w:type="dxa"/>
            <w:shd w:val="clear" w:color="auto" w:fill="auto"/>
          </w:tcPr>
          <w:p w14:paraId="3CDFB074" w14:textId="77777777" w:rsidR="005D2523" w:rsidRPr="007F5F85" w:rsidRDefault="005D252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周次</w:t>
            </w:r>
          </w:p>
        </w:tc>
        <w:tc>
          <w:tcPr>
            <w:tcW w:w="4253" w:type="dxa"/>
            <w:shd w:val="clear" w:color="auto" w:fill="auto"/>
          </w:tcPr>
          <w:p w14:paraId="6C81289B" w14:textId="77777777" w:rsidR="005D2523" w:rsidRPr="007F5F85" w:rsidRDefault="005D252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課程主題</w:t>
            </w:r>
          </w:p>
        </w:tc>
        <w:tc>
          <w:tcPr>
            <w:tcW w:w="7023" w:type="dxa"/>
            <w:shd w:val="clear" w:color="auto" w:fill="auto"/>
          </w:tcPr>
          <w:p w14:paraId="31FFB3AD" w14:textId="77777777" w:rsidR="005D2523" w:rsidRPr="007F5F85" w:rsidRDefault="005D252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5A4613" w14:paraId="010F9C86" w14:textId="77777777" w:rsidTr="0086270C">
        <w:tc>
          <w:tcPr>
            <w:tcW w:w="1417" w:type="dxa"/>
            <w:shd w:val="clear" w:color="auto" w:fill="auto"/>
          </w:tcPr>
          <w:p w14:paraId="4E88F640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１～３</w:t>
            </w:r>
          </w:p>
        </w:tc>
        <w:tc>
          <w:tcPr>
            <w:tcW w:w="4253" w:type="dxa"/>
            <w:shd w:val="clear" w:color="auto" w:fill="auto"/>
          </w:tcPr>
          <w:p w14:paraId="40E2DE24" w14:textId="61D974BC" w:rsidR="0015638D" w:rsidRPr="007F5F85" w:rsidRDefault="0015638D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數量與計算規律</w:t>
            </w:r>
          </w:p>
          <w:p w14:paraId="0F4B99C0" w14:textId="6E9E1043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十進位的位值系統（乘除計算）</w:t>
            </w:r>
          </w:p>
          <w:p w14:paraId="705B622E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多步驟的應用問題</w:t>
            </w:r>
          </w:p>
          <w:p w14:paraId="798E5453" w14:textId="2B015EA4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因數與倍數</w:t>
            </w:r>
          </w:p>
        </w:tc>
        <w:tc>
          <w:tcPr>
            <w:tcW w:w="7023" w:type="dxa"/>
            <w:shd w:val="clear" w:color="auto" w:fill="auto"/>
          </w:tcPr>
          <w:p w14:paraId="6445DB1A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2261F1EA" w14:textId="18B1E2E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r w:rsidR="0015638D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位值系統與應用問題、計算規律為中年級向上銜接高年級課程，為重點</w:t>
            </w:r>
            <w:r w:rsidR="00327D6D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課程。</w:t>
            </w:r>
          </w:p>
          <w:p w14:paraId="228A58D4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07E870C" w14:textId="5ECEF115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／教學重點著重於確認學生的學習狀況與基本能力，以及引導自主，所以課程會以</w:t>
            </w:r>
            <w:r w:rsidR="00327D6D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情境、操作、建立學習默契為主。</w:t>
            </w:r>
          </w:p>
        </w:tc>
      </w:tr>
      <w:tr w:rsidR="005A4613" w14:paraId="38E06CE8" w14:textId="77777777" w:rsidTr="0086270C">
        <w:tc>
          <w:tcPr>
            <w:tcW w:w="1417" w:type="dxa"/>
            <w:shd w:val="clear" w:color="auto" w:fill="auto"/>
          </w:tcPr>
          <w:p w14:paraId="4EF466E4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４～６</w:t>
            </w:r>
          </w:p>
        </w:tc>
        <w:tc>
          <w:tcPr>
            <w:tcW w:w="4253" w:type="dxa"/>
            <w:shd w:val="clear" w:color="auto" w:fill="auto"/>
          </w:tcPr>
          <w:p w14:paraId="3E423DDB" w14:textId="77777777" w:rsidR="005A4613" w:rsidRPr="007F5F85" w:rsidRDefault="00BC13E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因數與倍數</w:t>
            </w:r>
          </w:p>
          <w:p w14:paraId="2E84B81A" w14:textId="705D4DE2" w:rsidR="00BC13E3" w:rsidRPr="007F5F85" w:rsidRDefault="00BC13E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分數的四則運算</w:t>
            </w:r>
          </w:p>
          <w:p w14:paraId="00AE1D1A" w14:textId="4229117A" w:rsidR="00BC13E3" w:rsidRPr="007F5F85" w:rsidRDefault="004712AF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小數</w:t>
            </w:r>
            <w:r w:rsidR="00917C54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的乘除</w:t>
            </w:r>
          </w:p>
        </w:tc>
        <w:tc>
          <w:tcPr>
            <w:tcW w:w="7023" w:type="dxa"/>
            <w:shd w:val="clear" w:color="auto" w:fill="auto"/>
          </w:tcPr>
          <w:p w14:paraId="329F18B5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1C839C51" w14:textId="33F6FB80" w:rsidR="00327D6D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r w:rsidR="00A615F1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小數計算如部分學生無法如期完成，則會放在後放的面積算一併學習。</w:t>
            </w:r>
          </w:p>
          <w:p w14:paraId="710DC8E2" w14:textId="169EE013" w:rsidR="005A4613" w:rsidRPr="007F5F85" w:rsidRDefault="00A615F1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/本篇章有較多的計算與解題，需以操作、活動式為主讓學生較不容易疲累。</w:t>
            </w:r>
          </w:p>
        </w:tc>
      </w:tr>
      <w:tr w:rsidR="005A4613" w14:paraId="4B2C7AE2" w14:textId="77777777" w:rsidTr="0086270C">
        <w:tc>
          <w:tcPr>
            <w:tcW w:w="1417" w:type="dxa"/>
            <w:shd w:val="clear" w:color="auto" w:fill="auto"/>
          </w:tcPr>
          <w:p w14:paraId="14BED2EE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７～１０</w:t>
            </w:r>
          </w:p>
        </w:tc>
        <w:tc>
          <w:tcPr>
            <w:tcW w:w="4253" w:type="dxa"/>
            <w:shd w:val="clear" w:color="auto" w:fill="auto"/>
          </w:tcPr>
          <w:p w14:paraId="25C3EC8A" w14:textId="77777777" w:rsidR="005A4613" w:rsidRPr="007F5F85" w:rsidRDefault="008E7D8F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平面圖形</w:t>
            </w:r>
            <w:r w:rsidR="00917C54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的四則運算</w:t>
            </w:r>
          </w:p>
          <w:p w14:paraId="1491B276" w14:textId="77777777" w:rsidR="008E7D8F" w:rsidRPr="007F5F85" w:rsidRDefault="00791F4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大單位</w:t>
            </w:r>
          </w:p>
          <w:p w14:paraId="046FFCB7" w14:textId="7D2724E1" w:rsidR="00791F46" w:rsidRPr="007F5F85" w:rsidRDefault="00791F4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圓與圓周率</w:t>
            </w:r>
          </w:p>
        </w:tc>
        <w:tc>
          <w:tcPr>
            <w:tcW w:w="7023" w:type="dxa"/>
            <w:shd w:val="clear" w:color="auto" w:fill="auto"/>
          </w:tcPr>
          <w:p w14:paraId="573EA2D0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＊前期階段</w:t>
            </w:r>
          </w:p>
          <w:p w14:paraId="18F8F775" w14:textId="0E90EB86" w:rsidR="00A615F1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r w:rsidR="00A615F1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空間與幾何需要大量的操作與情境運作，</w:t>
            </w:r>
            <w:r w:rsidR="00CC1088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理解脈絡的時間會大於練習的時間。</w:t>
            </w:r>
          </w:p>
          <w:p w14:paraId="254EC6A6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D73303C" w14:textId="21EEDFA0" w:rsidR="00917839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／教學重點著重於確認學生協助了解團體的互動與支持，並願意選擇自己前進的基礎，較多的時間會放在聆聽、口語表達、</w:t>
            </w:r>
            <w:r w:rsidR="00917839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操作與合作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0379C531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70E5055" w14:textId="2F8BDC46" w:rsidR="00917839" w:rsidRPr="007F5F85" w:rsidRDefault="00917839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/圓與圓周率為六年級學習課程，五年級時間不夠可以至下學年再深入。</w:t>
            </w:r>
          </w:p>
        </w:tc>
      </w:tr>
      <w:tr w:rsidR="005A4613" w14:paraId="7379BE69" w14:textId="77777777" w:rsidTr="0086270C">
        <w:tc>
          <w:tcPr>
            <w:tcW w:w="1417" w:type="dxa"/>
            <w:shd w:val="clear" w:color="auto" w:fill="auto"/>
          </w:tcPr>
          <w:p w14:paraId="04731E2D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１１～１５</w:t>
            </w:r>
          </w:p>
        </w:tc>
        <w:tc>
          <w:tcPr>
            <w:tcW w:w="4253" w:type="dxa"/>
            <w:shd w:val="clear" w:color="auto" w:fill="auto"/>
          </w:tcPr>
          <w:p w14:paraId="086A0E17" w14:textId="77777777" w:rsidR="005A4613" w:rsidRPr="007F5F85" w:rsidRDefault="00791F4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前項單元緩衝時間</w:t>
            </w:r>
          </w:p>
          <w:p w14:paraId="0220608E" w14:textId="7651C512" w:rsidR="00440B40" w:rsidRPr="007F5F85" w:rsidRDefault="00440B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比率</w:t>
            </w:r>
          </w:p>
          <w:p w14:paraId="36B2B28E" w14:textId="63279F8A" w:rsidR="00791F46" w:rsidRPr="007F5F85" w:rsidRDefault="00791F46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比與比值</w:t>
            </w:r>
          </w:p>
          <w:p w14:paraId="3090F694" w14:textId="36D68384" w:rsidR="00440B40" w:rsidRPr="007F5F85" w:rsidRDefault="00440B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放大縮小圖與比例尺</w:t>
            </w:r>
          </w:p>
        </w:tc>
        <w:tc>
          <w:tcPr>
            <w:tcW w:w="7023" w:type="dxa"/>
            <w:shd w:val="clear" w:color="auto" w:fill="auto"/>
          </w:tcPr>
          <w:p w14:paraId="44504C0E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＊後期階段：</w:t>
            </w:r>
          </w:p>
          <w:p w14:paraId="57828914" w14:textId="2D1313A9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／教學重點著重於</w:t>
            </w:r>
            <w:r w:rsidR="00863D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對比、比率的概念，務必透過情境和操作讓學生理解。</w:t>
            </w:r>
          </w:p>
          <w:p w14:paraId="45D1B5DB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93A7A7D" w14:textId="1A566F02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／預計</w:t>
            </w:r>
            <w:r w:rsidR="00863D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時間極大可能的不夠使用，弱不夠使用，則會將代數課程放置下學期。</w:t>
            </w:r>
          </w:p>
        </w:tc>
      </w:tr>
      <w:tr w:rsidR="005A4613" w14:paraId="3B66D2D2" w14:textId="77777777" w:rsidTr="0086270C">
        <w:tc>
          <w:tcPr>
            <w:tcW w:w="1417" w:type="dxa"/>
            <w:shd w:val="clear" w:color="auto" w:fill="auto"/>
          </w:tcPr>
          <w:p w14:paraId="208ABA68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１６～１９</w:t>
            </w:r>
          </w:p>
        </w:tc>
        <w:tc>
          <w:tcPr>
            <w:tcW w:w="4253" w:type="dxa"/>
            <w:shd w:val="clear" w:color="auto" w:fill="auto"/>
          </w:tcPr>
          <w:p w14:paraId="6CBD0186" w14:textId="77777777" w:rsidR="005A4613" w:rsidRPr="007F5F85" w:rsidRDefault="00440B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等量公理</w:t>
            </w:r>
          </w:p>
          <w:p w14:paraId="44929BE6" w14:textId="77777777" w:rsidR="00440B40" w:rsidRPr="007F5F85" w:rsidRDefault="00440B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符號代表數</w:t>
            </w:r>
          </w:p>
          <w:p w14:paraId="225260B0" w14:textId="0EC4A05B" w:rsidR="00440B40" w:rsidRPr="007F5F85" w:rsidRDefault="00440B40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怎樣解題</w:t>
            </w:r>
          </w:p>
        </w:tc>
        <w:tc>
          <w:tcPr>
            <w:tcW w:w="7023" w:type="dxa"/>
            <w:shd w:val="clear" w:color="auto" w:fill="auto"/>
          </w:tcPr>
          <w:p w14:paraId="4D540578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＊後期階段：</w:t>
            </w:r>
          </w:p>
          <w:p w14:paraId="2B62BC04" w14:textId="17DD4805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／為後期</w:t>
            </w:r>
            <w:r w:rsidR="006F1AF6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嘗試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性階段，教學重點著重於</w:t>
            </w:r>
            <w:r w:rsidR="006F1AF6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符號、情境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的理解與討論，旨在認識</w:t>
            </w:r>
            <w:r w:rsidR="001A59F7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科學名詞與邏輯推演的方法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05D39CC1" w14:textId="77777777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2314D8A" w14:textId="1CC2CD19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／</w:t>
            </w:r>
            <w:r w:rsidR="001A59F7"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如果時間不夠，則會以前段單元的比、比值、比率為主要學習方向</w:t>
            </w:r>
            <w:r w:rsidRPr="007F5F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14:paraId="1F272298" w14:textId="7842ED34" w:rsidR="005A4613" w:rsidRPr="007F5F85" w:rsidRDefault="005A4613" w:rsidP="007F5F85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2B2A591" w14:textId="77777777" w:rsidR="005D2523" w:rsidRDefault="005D2523" w:rsidP="005D2523">
      <w:pPr>
        <w:spacing w:line="0" w:lineRule="atLeast"/>
        <w:ind w:left="300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＊其中１周為文光英語村學習周，故沒有排入其中。</w:t>
      </w:r>
    </w:p>
    <w:p w14:paraId="6A801877" w14:textId="77777777" w:rsidR="005D2523" w:rsidRPr="005D2523" w:rsidRDefault="005D2523" w:rsidP="005D2523">
      <w:pPr>
        <w:spacing w:line="0" w:lineRule="atLeast"/>
        <w:ind w:left="20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4A34C93" w14:textId="0B0378B9" w:rsidR="005D2523" w:rsidRDefault="00644262" w:rsidP="005D2523">
      <w:pPr>
        <w:numPr>
          <w:ilvl w:val="1"/>
          <w:numId w:val="1"/>
        </w:num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="005D2523">
        <w:rPr>
          <w:rFonts w:ascii="標楷體" w:eastAsia="標楷體" w:hAnsi="標楷體" w:hint="eastAsia"/>
          <w:sz w:val="28"/>
          <w:szCs w:val="28"/>
        </w:rPr>
        <w:t>課程實施細項</w:t>
      </w:r>
    </w:p>
    <w:p w14:paraId="1F3B007D" w14:textId="73F50389" w:rsidR="005D2523" w:rsidRPr="005D2523" w:rsidRDefault="005D2523" w:rsidP="0086270C">
      <w:pPr>
        <w:numPr>
          <w:ilvl w:val="4"/>
          <w:numId w:val="1"/>
        </w:numPr>
        <w:tabs>
          <w:tab w:val="clear" w:pos="2551"/>
          <w:tab w:val="num" w:pos="1276"/>
        </w:tabs>
        <w:spacing w:line="0" w:lineRule="atLeast"/>
        <w:ind w:left="18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評量檢核：</w:t>
      </w:r>
    </w:p>
    <w:p w14:paraId="7C9E4CA8" w14:textId="642C3CBE" w:rsidR="005D2523" w:rsidRDefault="005D2523" w:rsidP="0086270C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＊工作任務：由教師於每次課程中揭示本次評量內容，學生須於學習任務中將其完成。（形成性評量）</w:t>
      </w:r>
    </w:p>
    <w:p w14:paraId="102341B5" w14:textId="72D4FF1E" w:rsidR="005D2523" w:rsidRDefault="005D2523" w:rsidP="0086270C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＊回饋與協助：教師透過觀察與引導確認學生當日或當周學習狀況。（質性評量）</w:t>
      </w:r>
    </w:p>
    <w:p w14:paraId="704C0F24" w14:textId="5A035F13" w:rsidR="005D2523" w:rsidRDefault="005D2523" w:rsidP="0086270C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＊自主練習任務：學生自主規劃自己需要學習的方向，並於課間或課後完成（形成性評量、學生自評）</w:t>
      </w:r>
    </w:p>
    <w:p w14:paraId="4E634121" w14:textId="1CDF1373" w:rsidR="005D2523" w:rsidRDefault="005D2523" w:rsidP="0086270C">
      <w:pPr>
        <w:spacing w:line="0" w:lineRule="atLeast"/>
        <w:ind w:left="127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</w:t>
      </w:r>
      <w:r w:rsidR="00F30226">
        <w:rPr>
          <w:rFonts w:ascii="標楷體" w:eastAsia="標楷體" w:hAnsi="標楷體" w:hint="eastAsia"/>
          <w:color w:val="000000"/>
          <w:sz w:val="28"/>
          <w:szCs w:val="28"/>
        </w:rPr>
        <w:t>知能考察：較大領域的階段性評量。</w:t>
      </w:r>
    </w:p>
    <w:p w14:paraId="34F9F667" w14:textId="28AAE765" w:rsidR="00F30226" w:rsidRPr="00F30226" w:rsidRDefault="00F30226" w:rsidP="0086270C">
      <w:pPr>
        <w:spacing w:line="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＊回家作業：分為學生自主規劃與練習項目兩大區塊。（精熟練習）</w:t>
      </w:r>
    </w:p>
    <w:p w14:paraId="0AFA32C6" w14:textId="72C33619" w:rsidR="005D2523" w:rsidRDefault="00F30226" w:rsidP="0086270C">
      <w:pPr>
        <w:numPr>
          <w:ilvl w:val="4"/>
          <w:numId w:val="1"/>
        </w:numPr>
        <w:tabs>
          <w:tab w:val="clear" w:pos="2551"/>
          <w:tab w:val="num" w:pos="1276"/>
        </w:tabs>
        <w:spacing w:line="0" w:lineRule="atLeast"/>
        <w:ind w:left="184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跨領域或主題課程策略：</w:t>
      </w:r>
    </w:p>
    <w:p w14:paraId="45FF58DD" w14:textId="26E11CA3" w:rsidR="00F30226" w:rsidRDefault="001A59F7" w:rsidP="0086270C">
      <w:pPr>
        <w:spacing w:line="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情境的操作與解題</w:t>
      </w:r>
      <w:r w:rsidR="00F30226">
        <w:rPr>
          <w:rFonts w:ascii="標楷體" w:eastAsia="標楷體" w:hAnsi="標楷體" w:hint="eastAsia"/>
          <w:sz w:val="28"/>
          <w:szCs w:val="28"/>
        </w:rPr>
        <w:t>預計與其他領域結合共同課程，後續的課程討論將根據與科任教師討論和後續調整後再補上。</w:t>
      </w:r>
    </w:p>
    <w:p w14:paraId="0D4031CD" w14:textId="4F501E07" w:rsidR="00F30226" w:rsidRDefault="00F30226" w:rsidP="0086270C">
      <w:pPr>
        <w:numPr>
          <w:ilvl w:val="4"/>
          <w:numId w:val="1"/>
        </w:numPr>
        <w:tabs>
          <w:tab w:val="clear" w:pos="2551"/>
          <w:tab w:val="num" w:pos="1276"/>
        </w:tabs>
        <w:spacing w:line="0" w:lineRule="atLeast"/>
        <w:ind w:left="1843"/>
        <w:jc w:val="both"/>
        <w:rPr>
          <w:rFonts w:ascii="標楷體" w:eastAsia="標楷體" w:hAnsi="標楷體"/>
          <w:sz w:val="28"/>
          <w:szCs w:val="28"/>
        </w:rPr>
      </w:pPr>
      <w:r w:rsidRPr="0086270C">
        <w:rPr>
          <w:rFonts w:ascii="標楷體" w:eastAsia="標楷體" w:hAnsi="標楷體" w:hint="eastAsia"/>
          <w:color w:val="000000"/>
          <w:sz w:val="28"/>
          <w:szCs w:val="28"/>
        </w:rPr>
        <w:t>數位</w:t>
      </w:r>
      <w:r>
        <w:rPr>
          <w:rFonts w:ascii="標楷體" w:eastAsia="標楷體" w:hAnsi="標楷體" w:hint="eastAsia"/>
          <w:sz w:val="28"/>
          <w:szCs w:val="28"/>
        </w:rPr>
        <w:t>閱讀理解、媒體識讀策略分辨：</w:t>
      </w:r>
    </w:p>
    <w:p w14:paraId="4F9CE2DC" w14:textId="2628A707" w:rsidR="00F30226" w:rsidRPr="005D2523" w:rsidRDefault="00F30226" w:rsidP="0086270C">
      <w:pPr>
        <w:spacing w:line="0" w:lineRule="atLeast"/>
        <w:ind w:leftChars="532" w:left="1560" w:hangingChars="101" w:hanging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＊每次主題的文本將會放入資訊設備使用的空間，學生須於使用網路搜尋</w:t>
      </w:r>
      <w:r w:rsidR="001A59F7">
        <w:rPr>
          <w:rFonts w:ascii="標楷體" w:eastAsia="標楷體" w:hAnsi="標楷體" w:hint="eastAsia"/>
          <w:sz w:val="28"/>
          <w:szCs w:val="28"/>
        </w:rPr>
        <w:t>資料</w:t>
      </w:r>
      <w:r>
        <w:rPr>
          <w:rFonts w:ascii="標楷體" w:eastAsia="標楷體" w:hAnsi="標楷體" w:hint="eastAsia"/>
          <w:sz w:val="28"/>
          <w:szCs w:val="28"/>
        </w:rPr>
        <w:t>時，理解並學習正確的數位閱讀理解、媒體識讀的策略。</w:t>
      </w:r>
    </w:p>
    <w:sectPr w:rsidR="00F30226" w:rsidRPr="005D2523" w:rsidSect="00D64470">
      <w:footerReference w:type="even" r:id="rId7"/>
      <w:footerReference w:type="default" r:id="rId8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F6B4" w14:textId="77777777" w:rsidR="00A147C5" w:rsidRDefault="00A147C5">
      <w:r>
        <w:separator/>
      </w:r>
    </w:p>
  </w:endnote>
  <w:endnote w:type="continuationSeparator" w:id="0">
    <w:p w14:paraId="3D47CB2B" w14:textId="77777777" w:rsidR="00A147C5" w:rsidRDefault="00A1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43A6C" w14:textId="77777777" w:rsidR="00395EE9" w:rsidRDefault="00395EE9" w:rsidP="00160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791F3A9" w14:textId="77777777" w:rsidR="00395EE9" w:rsidRDefault="00395EE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434D" w14:textId="0173CB3E" w:rsidR="00395EE9" w:rsidRDefault="00395EE9" w:rsidP="001608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1A00">
      <w:rPr>
        <w:rStyle w:val="a4"/>
        <w:noProof/>
      </w:rPr>
      <w:t>1</w:t>
    </w:r>
    <w:r>
      <w:rPr>
        <w:rStyle w:val="a4"/>
      </w:rPr>
      <w:fldChar w:fldCharType="end"/>
    </w:r>
  </w:p>
  <w:p w14:paraId="7F0AD063" w14:textId="77777777" w:rsidR="00395EE9" w:rsidRDefault="00395E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3D105" w14:textId="77777777" w:rsidR="00A147C5" w:rsidRDefault="00A147C5">
      <w:r>
        <w:separator/>
      </w:r>
    </w:p>
  </w:footnote>
  <w:footnote w:type="continuationSeparator" w:id="0">
    <w:p w14:paraId="2E3303AB" w14:textId="77777777" w:rsidR="00A147C5" w:rsidRDefault="00A1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73AC"/>
    <w:multiLevelType w:val="multilevel"/>
    <w:tmpl w:val="CB480ED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bullet"/>
      <w:lvlText w:val=""/>
      <w:lvlJc w:val="left"/>
      <w:pPr>
        <w:tabs>
          <w:tab w:val="num" w:pos="3827"/>
        </w:tabs>
        <w:ind w:left="3827" w:hanging="1276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13AB2B51"/>
    <w:multiLevelType w:val="hybridMultilevel"/>
    <w:tmpl w:val="05168950"/>
    <w:lvl w:ilvl="0" w:tplc="14E29B1C">
      <w:start w:val="1"/>
      <w:numFmt w:val="decimal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2" w15:restartNumberingAfterBreak="0">
    <w:nsid w:val="21FA2B82"/>
    <w:multiLevelType w:val="hybridMultilevel"/>
    <w:tmpl w:val="AA2E229E"/>
    <w:lvl w:ilvl="0" w:tplc="0409001B">
      <w:start w:val="1"/>
      <w:numFmt w:val="lowerRoman"/>
      <w:lvlText w:val="%1."/>
      <w:lvlJc w:val="right"/>
      <w:pPr>
        <w:ind w:left="2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3" w15:restartNumberingAfterBreak="0">
    <w:nsid w:val="23F054F8"/>
    <w:multiLevelType w:val="hybridMultilevel"/>
    <w:tmpl w:val="05168950"/>
    <w:lvl w:ilvl="0" w:tplc="14E29B1C">
      <w:start w:val="1"/>
      <w:numFmt w:val="decimal"/>
      <w:lvlText w:val="(%1)"/>
      <w:lvlJc w:val="left"/>
      <w:pPr>
        <w:ind w:left="30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480" w:hanging="480"/>
      </w:pPr>
    </w:lvl>
    <w:lvl w:ilvl="2" w:tplc="0409001B" w:tentative="1">
      <w:start w:val="1"/>
      <w:numFmt w:val="lowerRoman"/>
      <w:lvlText w:val="%3."/>
      <w:lvlJc w:val="right"/>
      <w:pPr>
        <w:ind w:left="3960" w:hanging="480"/>
      </w:pPr>
    </w:lvl>
    <w:lvl w:ilvl="3" w:tplc="0409000F" w:tentative="1">
      <w:start w:val="1"/>
      <w:numFmt w:val="decimal"/>
      <w:lvlText w:val="%4."/>
      <w:lvlJc w:val="left"/>
      <w:pPr>
        <w:ind w:left="4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20" w:hanging="480"/>
      </w:pPr>
    </w:lvl>
    <w:lvl w:ilvl="5" w:tplc="0409001B" w:tentative="1">
      <w:start w:val="1"/>
      <w:numFmt w:val="lowerRoman"/>
      <w:lvlText w:val="%6."/>
      <w:lvlJc w:val="right"/>
      <w:pPr>
        <w:ind w:left="5400" w:hanging="480"/>
      </w:pPr>
    </w:lvl>
    <w:lvl w:ilvl="6" w:tplc="0409000F" w:tentative="1">
      <w:start w:val="1"/>
      <w:numFmt w:val="decimal"/>
      <w:lvlText w:val="%7."/>
      <w:lvlJc w:val="left"/>
      <w:pPr>
        <w:ind w:left="5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60" w:hanging="480"/>
      </w:pPr>
    </w:lvl>
    <w:lvl w:ilvl="8" w:tplc="0409001B" w:tentative="1">
      <w:start w:val="1"/>
      <w:numFmt w:val="lowerRoman"/>
      <w:lvlText w:val="%9."/>
      <w:lvlJc w:val="right"/>
      <w:pPr>
        <w:ind w:left="6840" w:hanging="480"/>
      </w:pPr>
    </w:lvl>
  </w:abstractNum>
  <w:abstractNum w:abstractNumId="4" w15:restartNumberingAfterBreak="0">
    <w:nsid w:val="39356A81"/>
    <w:multiLevelType w:val="hybridMultilevel"/>
    <w:tmpl w:val="D6D07FEC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3B26724E"/>
    <w:multiLevelType w:val="hybridMultilevel"/>
    <w:tmpl w:val="D64CBB14"/>
    <w:lvl w:ilvl="0" w:tplc="04090011">
      <w:start w:val="1"/>
      <w:numFmt w:val="upperLetter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470"/>
    <w:rsid w:val="00001CF3"/>
    <w:rsid w:val="00005450"/>
    <w:rsid w:val="000147F7"/>
    <w:rsid w:val="00015F58"/>
    <w:rsid w:val="0002059A"/>
    <w:rsid w:val="00024029"/>
    <w:rsid w:val="00025B16"/>
    <w:rsid w:val="00032179"/>
    <w:rsid w:val="000329E3"/>
    <w:rsid w:val="00033076"/>
    <w:rsid w:val="0003400D"/>
    <w:rsid w:val="00041BA7"/>
    <w:rsid w:val="00042444"/>
    <w:rsid w:val="000444A0"/>
    <w:rsid w:val="00044577"/>
    <w:rsid w:val="00050726"/>
    <w:rsid w:val="0005381B"/>
    <w:rsid w:val="000542A5"/>
    <w:rsid w:val="000557C7"/>
    <w:rsid w:val="000617E0"/>
    <w:rsid w:val="000638D1"/>
    <w:rsid w:val="00063F40"/>
    <w:rsid w:val="00065226"/>
    <w:rsid w:val="00065339"/>
    <w:rsid w:val="00066D03"/>
    <w:rsid w:val="00067DED"/>
    <w:rsid w:val="00073EB8"/>
    <w:rsid w:val="0007635D"/>
    <w:rsid w:val="0007682D"/>
    <w:rsid w:val="0008080C"/>
    <w:rsid w:val="00084B02"/>
    <w:rsid w:val="00091DAE"/>
    <w:rsid w:val="00092750"/>
    <w:rsid w:val="00096D0A"/>
    <w:rsid w:val="000A36B0"/>
    <w:rsid w:val="000A640E"/>
    <w:rsid w:val="000A6F97"/>
    <w:rsid w:val="000B4A73"/>
    <w:rsid w:val="000B590B"/>
    <w:rsid w:val="000B6DAA"/>
    <w:rsid w:val="000C06D8"/>
    <w:rsid w:val="000C116B"/>
    <w:rsid w:val="000C25C9"/>
    <w:rsid w:val="000D0096"/>
    <w:rsid w:val="000D1982"/>
    <w:rsid w:val="000D3D80"/>
    <w:rsid w:val="000D4456"/>
    <w:rsid w:val="000D4D4A"/>
    <w:rsid w:val="000D7129"/>
    <w:rsid w:val="000D71DC"/>
    <w:rsid w:val="000E6A64"/>
    <w:rsid w:val="000F09A5"/>
    <w:rsid w:val="000F0DB4"/>
    <w:rsid w:val="000F5064"/>
    <w:rsid w:val="000F6532"/>
    <w:rsid w:val="001111C1"/>
    <w:rsid w:val="00122998"/>
    <w:rsid w:val="0012406F"/>
    <w:rsid w:val="00124530"/>
    <w:rsid w:val="00124D16"/>
    <w:rsid w:val="001333B8"/>
    <w:rsid w:val="00143130"/>
    <w:rsid w:val="0015445E"/>
    <w:rsid w:val="00155E62"/>
    <w:rsid w:val="0015638D"/>
    <w:rsid w:val="001564A6"/>
    <w:rsid w:val="0016086D"/>
    <w:rsid w:val="00164686"/>
    <w:rsid w:val="0017229B"/>
    <w:rsid w:val="0017637C"/>
    <w:rsid w:val="001766DD"/>
    <w:rsid w:val="00177C2F"/>
    <w:rsid w:val="00183665"/>
    <w:rsid w:val="00187129"/>
    <w:rsid w:val="00190456"/>
    <w:rsid w:val="0019435F"/>
    <w:rsid w:val="001A386F"/>
    <w:rsid w:val="001A43C3"/>
    <w:rsid w:val="001A59F7"/>
    <w:rsid w:val="001A62C6"/>
    <w:rsid w:val="001B1138"/>
    <w:rsid w:val="001C2862"/>
    <w:rsid w:val="001C2DD8"/>
    <w:rsid w:val="001D4568"/>
    <w:rsid w:val="001D4758"/>
    <w:rsid w:val="001D6A4C"/>
    <w:rsid w:val="001E6854"/>
    <w:rsid w:val="001F01EC"/>
    <w:rsid w:val="001F4893"/>
    <w:rsid w:val="001F519D"/>
    <w:rsid w:val="00201133"/>
    <w:rsid w:val="002024E0"/>
    <w:rsid w:val="00203852"/>
    <w:rsid w:val="00204895"/>
    <w:rsid w:val="00204BA4"/>
    <w:rsid w:val="0021021D"/>
    <w:rsid w:val="0021474C"/>
    <w:rsid w:val="002158B7"/>
    <w:rsid w:val="00215C7F"/>
    <w:rsid w:val="00216029"/>
    <w:rsid w:val="00225C93"/>
    <w:rsid w:val="00235D47"/>
    <w:rsid w:val="00244FAD"/>
    <w:rsid w:val="002455AA"/>
    <w:rsid w:val="002523BF"/>
    <w:rsid w:val="0025536A"/>
    <w:rsid w:val="002578D4"/>
    <w:rsid w:val="00267980"/>
    <w:rsid w:val="002711F9"/>
    <w:rsid w:val="0027373C"/>
    <w:rsid w:val="00276691"/>
    <w:rsid w:val="002768EA"/>
    <w:rsid w:val="00277FAA"/>
    <w:rsid w:val="0028163A"/>
    <w:rsid w:val="002841AE"/>
    <w:rsid w:val="002849F1"/>
    <w:rsid w:val="00287C5F"/>
    <w:rsid w:val="002907E1"/>
    <w:rsid w:val="00292A6D"/>
    <w:rsid w:val="00295C87"/>
    <w:rsid w:val="002970D7"/>
    <w:rsid w:val="00297FCC"/>
    <w:rsid w:val="002A4E74"/>
    <w:rsid w:val="002A7DE9"/>
    <w:rsid w:val="002C191A"/>
    <w:rsid w:val="002C47B5"/>
    <w:rsid w:val="002C6BDF"/>
    <w:rsid w:val="002C7A7A"/>
    <w:rsid w:val="002D0E9B"/>
    <w:rsid w:val="002D1228"/>
    <w:rsid w:val="002D55DC"/>
    <w:rsid w:val="002D78B6"/>
    <w:rsid w:val="002E0D2F"/>
    <w:rsid w:val="002E2576"/>
    <w:rsid w:val="002E257E"/>
    <w:rsid w:val="002E58CC"/>
    <w:rsid w:val="002E6935"/>
    <w:rsid w:val="002E6BC4"/>
    <w:rsid w:val="00302668"/>
    <w:rsid w:val="00302795"/>
    <w:rsid w:val="00303DA7"/>
    <w:rsid w:val="003040B5"/>
    <w:rsid w:val="00310023"/>
    <w:rsid w:val="00310368"/>
    <w:rsid w:val="003108CF"/>
    <w:rsid w:val="00313C51"/>
    <w:rsid w:val="00321B74"/>
    <w:rsid w:val="00322D02"/>
    <w:rsid w:val="00327349"/>
    <w:rsid w:val="00327D6D"/>
    <w:rsid w:val="003311E8"/>
    <w:rsid w:val="00333238"/>
    <w:rsid w:val="003335B2"/>
    <w:rsid w:val="00340504"/>
    <w:rsid w:val="003405A1"/>
    <w:rsid w:val="003600B5"/>
    <w:rsid w:val="003640FF"/>
    <w:rsid w:val="00367040"/>
    <w:rsid w:val="00370EE6"/>
    <w:rsid w:val="00374609"/>
    <w:rsid w:val="003760B0"/>
    <w:rsid w:val="00383395"/>
    <w:rsid w:val="003842F1"/>
    <w:rsid w:val="003865C5"/>
    <w:rsid w:val="003866BE"/>
    <w:rsid w:val="0038753E"/>
    <w:rsid w:val="00395EE9"/>
    <w:rsid w:val="003963FC"/>
    <w:rsid w:val="00396DB6"/>
    <w:rsid w:val="00397A26"/>
    <w:rsid w:val="003A3EF9"/>
    <w:rsid w:val="003B3909"/>
    <w:rsid w:val="003B3D90"/>
    <w:rsid w:val="003B551D"/>
    <w:rsid w:val="003C2A5E"/>
    <w:rsid w:val="003C7622"/>
    <w:rsid w:val="003D6607"/>
    <w:rsid w:val="003D71A4"/>
    <w:rsid w:val="003E2B90"/>
    <w:rsid w:val="003F163B"/>
    <w:rsid w:val="003F234E"/>
    <w:rsid w:val="003F37D2"/>
    <w:rsid w:val="003F5463"/>
    <w:rsid w:val="003F7312"/>
    <w:rsid w:val="003F7CF4"/>
    <w:rsid w:val="0040288F"/>
    <w:rsid w:val="00410864"/>
    <w:rsid w:val="00412AFC"/>
    <w:rsid w:val="00417343"/>
    <w:rsid w:val="004219A4"/>
    <w:rsid w:val="004230E5"/>
    <w:rsid w:val="00425C71"/>
    <w:rsid w:val="004271FC"/>
    <w:rsid w:val="004274E7"/>
    <w:rsid w:val="00433F7D"/>
    <w:rsid w:val="0043581C"/>
    <w:rsid w:val="004378BE"/>
    <w:rsid w:val="00440B40"/>
    <w:rsid w:val="00455623"/>
    <w:rsid w:val="0046115F"/>
    <w:rsid w:val="0046177B"/>
    <w:rsid w:val="00465793"/>
    <w:rsid w:val="004712AF"/>
    <w:rsid w:val="0047421C"/>
    <w:rsid w:val="004745F6"/>
    <w:rsid w:val="00476265"/>
    <w:rsid w:val="004832C4"/>
    <w:rsid w:val="00486F1B"/>
    <w:rsid w:val="00487104"/>
    <w:rsid w:val="004901D1"/>
    <w:rsid w:val="004A09A9"/>
    <w:rsid w:val="004A3E39"/>
    <w:rsid w:val="004A41D3"/>
    <w:rsid w:val="004A4E84"/>
    <w:rsid w:val="004A50F9"/>
    <w:rsid w:val="004A6F1A"/>
    <w:rsid w:val="004B07CD"/>
    <w:rsid w:val="004B2227"/>
    <w:rsid w:val="004B26C7"/>
    <w:rsid w:val="004B3AE4"/>
    <w:rsid w:val="004B44D0"/>
    <w:rsid w:val="004B6B39"/>
    <w:rsid w:val="004C1AA1"/>
    <w:rsid w:val="004C4CC8"/>
    <w:rsid w:val="004C6358"/>
    <w:rsid w:val="004D371F"/>
    <w:rsid w:val="004D411D"/>
    <w:rsid w:val="004D4AE9"/>
    <w:rsid w:val="004D5867"/>
    <w:rsid w:val="004D652D"/>
    <w:rsid w:val="004E2DE4"/>
    <w:rsid w:val="004E4EB6"/>
    <w:rsid w:val="004E5991"/>
    <w:rsid w:val="004E60F6"/>
    <w:rsid w:val="004F54BC"/>
    <w:rsid w:val="004F69CF"/>
    <w:rsid w:val="0050054A"/>
    <w:rsid w:val="0050063D"/>
    <w:rsid w:val="00500F20"/>
    <w:rsid w:val="0050343E"/>
    <w:rsid w:val="00505216"/>
    <w:rsid w:val="00505299"/>
    <w:rsid w:val="00523C84"/>
    <w:rsid w:val="00530154"/>
    <w:rsid w:val="00531B51"/>
    <w:rsid w:val="00534823"/>
    <w:rsid w:val="00536BF0"/>
    <w:rsid w:val="005379EE"/>
    <w:rsid w:val="00551314"/>
    <w:rsid w:val="00552F1F"/>
    <w:rsid w:val="00554B47"/>
    <w:rsid w:val="00560491"/>
    <w:rsid w:val="005640FE"/>
    <w:rsid w:val="00566808"/>
    <w:rsid w:val="00567519"/>
    <w:rsid w:val="0057105F"/>
    <w:rsid w:val="00571F6A"/>
    <w:rsid w:val="0057234B"/>
    <w:rsid w:val="00573E90"/>
    <w:rsid w:val="00575792"/>
    <w:rsid w:val="005913FE"/>
    <w:rsid w:val="00591C61"/>
    <w:rsid w:val="00596D47"/>
    <w:rsid w:val="005A03B4"/>
    <w:rsid w:val="005A3567"/>
    <w:rsid w:val="005A4613"/>
    <w:rsid w:val="005B2807"/>
    <w:rsid w:val="005B2C31"/>
    <w:rsid w:val="005B4EB1"/>
    <w:rsid w:val="005B560A"/>
    <w:rsid w:val="005B7448"/>
    <w:rsid w:val="005C14FD"/>
    <w:rsid w:val="005C4281"/>
    <w:rsid w:val="005D0016"/>
    <w:rsid w:val="005D0750"/>
    <w:rsid w:val="005D2523"/>
    <w:rsid w:val="005D2AD0"/>
    <w:rsid w:val="005D4966"/>
    <w:rsid w:val="005E601B"/>
    <w:rsid w:val="005E7B99"/>
    <w:rsid w:val="005E7C16"/>
    <w:rsid w:val="005E7EE1"/>
    <w:rsid w:val="005F2858"/>
    <w:rsid w:val="00603D08"/>
    <w:rsid w:val="00614E43"/>
    <w:rsid w:val="0062766F"/>
    <w:rsid w:val="0063103A"/>
    <w:rsid w:val="006324DB"/>
    <w:rsid w:val="00632AE4"/>
    <w:rsid w:val="00632B40"/>
    <w:rsid w:val="006342A2"/>
    <w:rsid w:val="00637E87"/>
    <w:rsid w:val="00640595"/>
    <w:rsid w:val="00640D3D"/>
    <w:rsid w:val="00643EA1"/>
    <w:rsid w:val="00644262"/>
    <w:rsid w:val="0064510C"/>
    <w:rsid w:val="00650132"/>
    <w:rsid w:val="00653304"/>
    <w:rsid w:val="00653347"/>
    <w:rsid w:val="006560BD"/>
    <w:rsid w:val="00656A22"/>
    <w:rsid w:val="00656C20"/>
    <w:rsid w:val="006666AF"/>
    <w:rsid w:val="00672AA7"/>
    <w:rsid w:val="00680077"/>
    <w:rsid w:val="006823AE"/>
    <w:rsid w:val="006826AD"/>
    <w:rsid w:val="00682CD7"/>
    <w:rsid w:val="0068406C"/>
    <w:rsid w:val="006846E4"/>
    <w:rsid w:val="00684A9F"/>
    <w:rsid w:val="00693A8A"/>
    <w:rsid w:val="00695595"/>
    <w:rsid w:val="0069612C"/>
    <w:rsid w:val="006966AA"/>
    <w:rsid w:val="006973A8"/>
    <w:rsid w:val="006A2424"/>
    <w:rsid w:val="006A33D9"/>
    <w:rsid w:val="006A5FFA"/>
    <w:rsid w:val="006B1206"/>
    <w:rsid w:val="006B1212"/>
    <w:rsid w:val="006B4222"/>
    <w:rsid w:val="006C02DC"/>
    <w:rsid w:val="006C0C72"/>
    <w:rsid w:val="006C7AD9"/>
    <w:rsid w:val="006D2AFD"/>
    <w:rsid w:val="006D79E2"/>
    <w:rsid w:val="006E2D5C"/>
    <w:rsid w:val="006E38FE"/>
    <w:rsid w:val="006E6036"/>
    <w:rsid w:val="006F1A00"/>
    <w:rsid w:val="006F1AF6"/>
    <w:rsid w:val="00700A26"/>
    <w:rsid w:val="007020C6"/>
    <w:rsid w:val="00703F7D"/>
    <w:rsid w:val="00712093"/>
    <w:rsid w:val="007239B5"/>
    <w:rsid w:val="007421BE"/>
    <w:rsid w:val="00743CFD"/>
    <w:rsid w:val="00751159"/>
    <w:rsid w:val="00751D14"/>
    <w:rsid w:val="0075345F"/>
    <w:rsid w:val="007620FB"/>
    <w:rsid w:val="00764B1A"/>
    <w:rsid w:val="00782391"/>
    <w:rsid w:val="007909B1"/>
    <w:rsid w:val="0079111F"/>
    <w:rsid w:val="00791F46"/>
    <w:rsid w:val="0079280F"/>
    <w:rsid w:val="00792FED"/>
    <w:rsid w:val="00794D26"/>
    <w:rsid w:val="00797774"/>
    <w:rsid w:val="007B0F22"/>
    <w:rsid w:val="007B1929"/>
    <w:rsid w:val="007C139D"/>
    <w:rsid w:val="007C18CA"/>
    <w:rsid w:val="007C2067"/>
    <w:rsid w:val="007C26FC"/>
    <w:rsid w:val="007D02A4"/>
    <w:rsid w:val="007D0772"/>
    <w:rsid w:val="007D0798"/>
    <w:rsid w:val="007D25C2"/>
    <w:rsid w:val="007D4D6E"/>
    <w:rsid w:val="007D673C"/>
    <w:rsid w:val="007E18CE"/>
    <w:rsid w:val="007E3E25"/>
    <w:rsid w:val="007F25AE"/>
    <w:rsid w:val="007F5F85"/>
    <w:rsid w:val="008014D7"/>
    <w:rsid w:val="0081161A"/>
    <w:rsid w:val="008117F1"/>
    <w:rsid w:val="008127C2"/>
    <w:rsid w:val="008246DA"/>
    <w:rsid w:val="008253E2"/>
    <w:rsid w:val="00825DA8"/>
    <w:rsid w:val="00831009"/>
    <w:rsid w:val="00832711"/>
    <w:rsid w:val="00837432"/>
    <w:rsid w:val="00840FBA"/>
    <w:rsid w:val="00842ACA"/>
    <w:rsid w:val="00842EBA"/>
    <w:rsid w:val="00860016"/>
    <w:rsid w:val="0086270C"/>
    <w:rsid w:val="008636F1"/>
    <w:rsid w:val="00863D93"/>
    <w:rsid w:val="008667F9"/>
    <w:rsid w:val="00871D71"/>
    <w:rsid w:val="008723AE"/>
    <w:rsid w:val="00880AFB"/>
    <w:rsid w:val="00881865"/>
    <w:rsid w:val="0088546C"/>
    <w:rsid w:val="008903BC"/>
    <w:rsid w:val="00890C70"/>
    <w:rsid w:val="008910E3"/>
    <w:rsid w:val="008A15B6"/>
    <w:rsid w:val="008A4A57"/>
    <w:rsid w:val="008A6B01"/>
    <w:rsid w:val="008A6B1D"/>
    <w:rsid w:val="008A6B8A"/>
    <w:rsid w:val="008B3C18"/>
    <w:rsid w:val="008B5954"/>
    <w:rsid w:val="008B7A33"/>
    <w:rsid w:val="008C3721"/>
    <w:rsid w:val="008C4284"/>
    <w:rsid w:val="008D493C"/>
    <w:rsid w:val="008E7D8F"/>
    <w:rsid w:val="008F2E9D"/>
    <w:rsid w:val="008F55B5"/>
    <w:rsid w:val="00900738"/>
    <w:rsid w:val="0090316A"/>
    <w:rsid w:val="00907F57"/>
    <w:rsid w:val="009103E4"/>
    <w:rsid w:val="009106C6"/>
    <w:rsid w:val="00910D93"/>
    <w:rsid w:val="00917839"/>
    <w:rsid w:val="00917C54"/>
    <w:rsid w:val="0092212F"/>
    <w:rsid w:val="009222FE"/>
    <w:rsid w:val="00926BE1"/>
    <w:rsid w:val="00932EC5"/>
    <w:rsid w:val="009348E4"/>
    <w:rsid w:val="009416B4"/>
    <w:rsid w:val="009476D9"/>
    <w:rsid w:val="009479D6"/>
    <w:rsid w:val="00954640"/>
    <w:rsid w:val="00957514"/>
    <w:rsid w:val="00960898"/>
    <w:rsid w:val="009623E8"/>
    <w:rsid w:val="00972A6F"/>
    <w:rsid w:val="00975E89"/>
    <w:rsid w:val="00994B21"/>
    <w:rsid w:val="009A0875"/>
    <w:rsid w:val="009A1134"/>
    <w:rsid w:val="009A2E9E"/>
    <w:rsid w:val="009A3086"/>
    <w:rsid w:val="009A3F0F"/>
    <w:rsid w:val="009A58ED"/>
    <w:rsid w:val="009B0EC4"/>
    <w:rsid w:val="009B145A"/>
    <w:rsid w:val="009B486B"/>
    <w:rsid w:val="009B5B73"/>
    <w:rsid w:val="009C00E0"/>
    <w:rsid w:val="009C0A8C"/>
    <w:rsid w:val="009C457A"/>
    <w:rsid w:val="009D3A06"/>
    <w:rsid w:val="009D4FBE"/>
    <w:rsid w:val="009D5038"/>
    <w:rsid w:val="009D6A96"/>
    <w:rsid w:val="009E021D"/>
    <w:rsid w:val="009E3BFF"/>
    <w:rsid w:val="009E43CB"/>
    <w:rsid w:val="009E574B"/>
    <w:rsid w:val="009E62E2"/>
    <w:rsid w:val="009E6EC1"/>
    <w:rsid w:val="009E76FE"/>
    <w:rsid w:val="009F1BCB"/>
    <w:rsid w:val="009F23C5"/>
    <w:rsid w:val="009F6574"/>
    <w:rsid w:val="009F7272"/>
    <w:rsid w:val="00A03709"/>
    <w:rsid w:val="00A04D95"/>
    <w:rsid w:val="00A112EF"/>
    <w:rsid w:val="00A119A6"/>
    <w:rsid w:val="00A147C5"/>
    <w:rsid w:val="00A228CD"/>
    <w:rsid w:val="00A2735F"/>
    <w:rsid w:val="00A3160C"/>
    <w:rsid w:val="00A5120B"/>
    <w:rsid w:val="00A517B6"/>
    <w:rsid w:val="00A53616"/>
    <w:rsid w:val="00A5546B"/>
    <w:rsid w:val="00A559D7"/>
    <w:rsid w:val="00A55A24"/>
    <w:rsid w:val="00A601E1"/>
    <w:rsid w:val="00A615F1"/>
    <w:rsid w:val="00A639DE"/>
    <w:rsid w:val="00A6704D"/>
    <w:rsid w:val="00A672BA"/>
    <w:rsid w:val="00A721BC"/>
    <w:rsid w:val="00A77E71"/>
    <w:rsid w:val="00A800F3"/>
    <w:rsid w:val="00A82036"/>
    <w:rsid w:val="00A84DB7"/>
    <w:rsid w:val="00A91128"/>
    <w:rsid w:val="00A928E3"/>
    <w:rsid w:val="00A94C35"/>
    <w:rsid w:val="00A9604E"/>
    <w:rsid w:val="00AA4CFA"/>
    <w:rsid w:val="00AB31FF"/>
    <w:rsid w:val="00AB40F3"/>
    <w:rsid w:val="00AC00A2"/>
    <w:rsid w:val="00AE3ACD"/>
    <w:rsid w:val="00AE5994"/>
    <w:rsid w:val="00B0072A"/>
    <w:rsid w:val="00B14601"/>
    <w:rsid w:val="00B16B12"/>
    <w:rsid w:val="00B170FC"/>
    <w:rsid w:val="00B2133C"/>
    <w:rsid w:val="00B23E91"/>
    <w:rsid w:val="00B24142"/>
    <w:rsid w:val="00B24F83"/>
    <w:rsid w:val="00B32193"/>
    <w:rsid w:val="00B54202"/>
    <w:rsid w:val="00B57A46"/>
    <w:rsid w:val="00B6196F"/>
    <w:rsid w:val="00B62B9B"/>
    <w:rsid w:val="00B66CFC"/>
    <w:rsid w:val="00B67481"/>
    <w:rsid w:val="00B6756F"/>
    <w:rsid w:val="00B703C2"/>
    <w:rsid w:val="00B73198"/>
    <w:rsid w:val="00B76AA3"/>
    <w:rsid w:val="00B77574"/>
    <w:rsid w:val="00B7769B"/>
    <w:rsid w:val="00B8270D"/>
    <w:rsid w:val="00B9377F"/>
    <w:rsid w:val="00B9392A"/>
    <w:rsid w:val="00B94C39"/>
    <w:rsid w:val="00BA13EA"/>
    <w:rsid w:val="00BA4A55"/>
    <w:rsid w:val="00BC13E3"/>
    <w:rsid w:val="00BC6559"/>
    <w:rsid w:val="00BC78BC"/>
    <w:rsid w:val="00BD23AF"/>
    <w:rsid w:val="00BD72F8"/>
    <w:rsid w:val="00BE19D6"/>
    <w:rsid w:val="00BE5D10"/>
    <w:rsid w:val="00BF23AE"/>
    <w:rsid w:val="00BF4078"/>
    <w:rsid w:val="00C033A6"/>
    <w:rsid w:val="00C0474D"/>
    <w:rsid w:val="00C04E73"/>
    <w:rsid w:val="00C0597A"/>
    <w:rsid w:val="00C05FD2"/>
    <w:rsid w:val="00C1338E"/>
    <w:rsid w:val="00C17C01"/>
    <w:rsid w:val="00C21AC8"/>
    <w:rsid w:val="00C22514"/>
    <w:rsid w:val="00C22D3B"/>
    <w:rsid w:val="00C243D4"/>
    <w:rsid w:val="00C3073B"/>
    <w:rsid w:val="00C32F40"/>
    <w:rsid w:val="00C411F0"/>
    <w:rsid w:val="00C43014"/>
    <w:rsid w:val="00C60BF2"/>
    <w:rsid w:val="00C62F6F"/>
    <w:rsid w:val="00C64215"/>
    <w:rsid w:val="00C71B15"/>
    <w:rsid w:val="00C72F47"/>
    <w:rsid w:val="00C7394A"/>
    <w:rsid w:val="00C74329"/>
    <w:rsid w:val="00C75BF9"/>
    <w:rsid w:val="00C8198E"/>
    <w:rsid w:val="00C82118"/>
    <w:rsid w:val="00C8372D"/>
    <w:rsid w:val="00C84436"/>
    <w:rsid w:val="00C91A9D"/>
    <w:rsid w:val="00C92D79"/>
    <w:rsid w:val="00C934A2"/>
    <w:rsid w:val="00C9410E"/>
    <w:rsid w:val="00CA1073"/>
    <w:rsid w:val="00CB017C"/>
    <w:rsid w:val="00CB2B1F"/>
    <w:rsid w:val="00CB575A"/>
    <w:rsid w:val="00CB5990"/>
    <w:rsid w:val="00CB60A0"/>
    <w:rsid w:val="00CB7668"/>
    <w:rsid w:val="00CC1088"/>
    <w:rsid w:val="00CC1C31"/>
    <w:rsid w:val="00CC2406"/>
    <w:rsid w:val="00CC2A6C"/>
    <w:rsid w:val="00CD323D"/>
    <w:rsid w:val="00CD4399"/>
    <w:rsid w:val="00CD6070"/>
    <w:rsid w:val="00CE0596"/>
    <w:rsid w:val="00CF09E6"/>
    <w:rsid w:val="00CF489C"/>
    <w:rsid w:val="00CF4970"/>
    <w:rsid w:val="00CF71FF"/>
    <w:rsid w:val="00D0235E"/>
    <w:rsid w:val="00D03E95"/>
    <w:rsid w:val="00D16680"/>
    <w:rsid w:val="00D16948"/>
    <w:rsid w:val="00D22A45"/>
    <w:rsid w:val="00D2792A"/>
    <w:rsid w:val="00D3204F"/>
    <w:rsid w:val="00D47993"/>
    <w:rsid w:val="00D503F0"/>
    <w:rsid w:val="00D51034"/>
    <w:rsid w:val="00D5255E"/>
    <w:rsid w:val="00D5742A"/>
    <w:rsid w:val="00D57CD6"/>
    <w:rsid w:val="00D600D0"/>
    <w:rsid w:val="00D63769"/>
    <w:rsid w:val="00D63B71"/>
    <w:rsid w:val="00D64470"/>
    <w:rsid w:val="00D650FE"/>
    <w:rsid w:val="00D66C17"/>
    <w:rsid w:val="00D720A6"/>
    <w:rsid w:val="00D73A18"/>
    <w:rsid w:val="00D74658"/>
    <w:rsid w:val="00D81C87"/>
    <w:rsid w:val="00D82E24"/>
    <w:rsid w:val="00D83734"/>
    <w:rsid w:val="00D85042"/>
    <w:rsid w:val="00D872AC"/>
    <w:rsid w:val="00D95522"/>
    <w:rsid w:val="00D95611"/>
    <w:rsid w:val="00D95CBA"/>
    <w:rsid w:val="00DA26E6"/>
    <w:rsid w:val="00DA3EE7"/>
    <w:rsid w:val="00DA5552"/>
    <w:rsid w:val="00DB00CE"/>
    <w:rsid w:val="00DB1272"/>
    <w:rsid w:val="00DB6D2E"/>
    <w:rsid w:val="00DC3A99"/>
    <w:rsid w:val="00DE3290"/>
    <w:rsid w:val="00DF07C6"/>
    <w:rsid w:val="00DF4400"/>
    <w:rsid w:val="00DF60B7"/>
    <w:rsid w:val="00DF741D"/>
    <w:rsid w:val="00DF795C"/>
    <w:rsid w:val="00E01239"/>
    <w:rsid w:val="00E018F6"/>
    <w:rsid w:val="00E030BD"/>
    <w:rsid w:val="00E03222"/>
    <w:rsid w:val="00E037B9"/>
    <w:rsid w:val="00E05913"/>
    <w:rsid w:val="00E06B1C"/>
    <w:rsid w:val="00E104CD"/>
    <w:rsid w:val="00E122E6"/>
    <w:rsid w:val="00E17E98"/>
    <w:rsid w:val="00E20CE8"/>
    <w:rsid w:val="00E22FF6"/>
    <w:rsid w:val="00E23D8E"/>
    <w:rsid w:val="00E26853"/>
    <w:rsid w:val="00E356BC"/>
    <w:rsid w:val="00E36C96"/>
    <w:rsid w:val="00E37662"/>
    <w:rsid w:val="00E423F9"/>
    <w:rsid w:val="00E43675"/>
    <w:rsid w:val="00E4377A"/>
    <w:rsid w:val="00E43F59"/>
    <w:rsid w:val="00E525A2"/>
    <w:rsid w:val="00E53EF3"/>
    <w:rsid w:val="00E56381"/>
    <w:rsid w:val="00E61EB2"/>
    <w:rsid w:val="00E72812"/>
    <w:rsid w:val="00E75278"/>
    <w:rsid w:val="00E75977"/>
    <w:rsid w:val="00E81868"/>
    <w:rsid w:val="00E8350D"/>
    <w:rsid w:val="00E935B7"/>
    <w:rsid w:val="00E94A46"/>
    <w:rsid w:val="00E95AA7"/>
    <w:rsid w:val="00E95C48"/>
    <w:rsid w:val="00E96244"/>
    <w:rsid w:val="00EA0931"/>
    <w:rsid w:val="00EA09A7"/>
    <w:rsid w:val="00EA2024"/>
    <w:rsid w:val="00EB3E43"/>
    <w:rsid w:val="00EC0EF4"/>
    <w:rsid w:val="00EC1727"/>
    <w:rsid w:val="00EC19DD"/>
    <w:rsid w:val="00EC5B52"/>
    <w:rsid w:val="00EC5F72"/>
    <w:rsid w:val="00EC646E"/>
    <w:rsid w:val="00EC720F"/>
    <w:rsid w:val="00EC79B0"/>
    <w:rsid w:val="00ED2002"/>
    <w:rsid w:val="00EE2ABF"/>
    <w:rsid w:val="00EE3CDB"/>
    <w:rsid w:val="00EE4E6C"/>
    <w:rsid w:val="00EE4EF7"/>
    <w:rsid w:val="00EE6437"/>
    <w:rsid w:val="00EE7335"/>
    <w:rsid w:val="00EF0EB9"/>
    <w:rsid w:val="00EF237B"/>
    <w:rsid w:val="00EF3FAF"/>
    <w:rsid w:val="00F00ABC"/>
    <w:rsid w:val="00F054B5"/>
    <w:rsid w:val="00F05625"/>
    <w:rsid w:val="00F20379"/>
    <w:rsid w:val="00F26FA9"/>
    <w:rsid w:val="00F30226"/>
    <w:rsid w:val="00F34104"/>
    <w:rsid w:val="00F42E6D"/>
    <w:rsid w:val="00F45FA9"/>
    <w:rsid w:val="00F46A54"/>
    <w:rsid w:val="00F477F8"/>
    <w:rsid w:val="00F5171A"/>
    <w:rsid w:val="00F52C27"/>
    <w:rsid w:val="00F54C68"/>
    <w:rsid w:val="00F628D8"/>
    <w:rsid w:val="00F67011"/>
    <w:rsid w:val="00F75DF4"/>
    <w:rsid w:val="00F8438A"/>
    <w:rsid w:val="00F85460"/>
    <w:rsid w:val="00F87459"/>
    <w:rsid w:val="00F90AAC"/>
    <w:rsid w:val="00F933D0"/>
    <w:rsid w:val="00F9363E"/>
    <w:rsid w:val="00F94A90"/>
    <w:rsid w:val="00F9607D"/>
    <w:rsid w:val="00FA22B8"/>
    <w:rsid w:val="00FA2D42"/>
    <w:rsid w:val="00FA3B0B"/>
    <w:rsid w:val="00FA531C"/>
    <w:rsid w:val="00FA540C"/>
    <w:rsid w:val="00FB3CEC"/>
    <w:rsid w:val="00FC0C28"/>
    <w:rsid w:val="00FC4ABA"/>
    <w:rsid w:val="00FC59AB"/>
    <w:rsid w:val="00FD0961"/>
    <w:rsid w:val="00FD2FD0"/>
    <w:rsid w:val="00FD6566"/>
    <w:rsid w:val="00FD7E7F"/>
    <w:rsid w:val="00FE0D07"/>
    <w:rsid w:val="00FE100E"/>
    <w:rsid w:val="00FE18DE"/>
    <w:rsid w:val="00FE2184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CBFA090"/>
  <w15:chartTrackingRefBased/>
  <w15:docId w15:val="{3C2AEA85-6149-4B24-B127-02B773A9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新細明體" w:hAnsi="Baskerville Old Face" w:cs="Baskerville Old Face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7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43CFD"/>
    <w:pPr>
      <w:keepNext/>
      <w:jc w:val="center"/>
      <w:outlineLvl w:val="0"/>
    </w:pPr>
    <w:rPr>
      <w:rFonts w:ascii="新細明體" w:hAnsi="新細明體" w:cs="Times New Roman"/>
      <w:b/>
      <w:bCs/>
      <w:color w:val="FF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12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E122E6"/>
  </w:style>
  <w:style w:type="paragraph" w:styleId="a5">
    <w:name w:val="header"/>
    <w:basedOn w:val="a"/>
    <w:link w:val="a6"/>
    <w:rsid w:val="00122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22998"/>
    <w:rPr>
      <w:kern w:val="2"/>
    </w:rPr>
  </w:style>
  <w:style w:type="paragraph" w:styleId="a7">
    <w:name w:val="Balloon Text"/>
    <w:basedOn w:val="a"/>
    <w:link w:val="a8"/>
    <w:uiPriority w:val="99"/>
    <w:rsid w:val="003F234E"/>
    <w:rPr>
      <w:rFonts w:ascii="Cambria" w:hAnsi="Cambria" w:cs="Times New Roman"/>
      <w:sz w:val="18"/>
      <w:szCs w:val="18"/>
    </w:rPr>
  </w:style>
  <w:style w:type="character" w:customStyle="1" w:styleId="a8">
    <w:name w:val="註解方塊文字 字元"/>
    <w:link w:val="a7"/>
    <w:uiPriority w:val="99"/>
    <w:rsid w:val="003F234E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03400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9">
    <w:name w:val="List Paragraph"/>
    <w:basedOn w:val="a"/>
    <w:uiPriority w:val="34"/>
    <w:qFormat/>
    <w:rsid w:val="00FD2FD0"/>
    <w:pPr>
      <w:ind w:leftChars="200" w:left="480"/>
    </w:pPr>
  </w:style>
  <w:style w:type="paragraph" w:customStyle="1" w:styleId="2">
    <w:name w:val="2.表頭文字"/>
    <w:basedOn w:val="a"/>
    <w:rsid w:val="00703F7D"/>
    <w:pPr>
      <w:jc w:val="center"/>
    </w:pPr>
    <w:rPr>
      <w:rFonts w:ascii="Times New Roman" w:eastAsia="華康中圓體" w:hAnsi="Times New Roman" w:cs="Times New Roman"/>
      <w:szCs w:val="20"/>
    </w:rPr>
  </w:style>
  <w:style w:type="paragraph" w:customStyle="1" w:styleId="-11">
    <w:name w:val="彩色清單 - 輔色 11"/>
    <w:basedOn w:val="a"/>
    <w:uiPriority w:val="34"/>
    <w:qFormat/>
    <w:rsid w:val="00703F7D"/>
    <w:pPr>
      <w:ind w:leftChars="200" w:left="480"/>
    </w:pPr>
    <w:rPr>
      <w:rFonts w:ascii="Calibri" w:hAnsi="Calibri" w:cs="Times New Roman"/>
      <w:szCs w:val="22"/>
    </w:rPr>
  </w:style>
  <w:style w:type="character" w:styleId="aa">
    <w:name w:val="Hyperlink"/>
    <w:rsid w:val="0075345F"/>
    <w:rPr>
      <w:color w:val="0000FF"/>
      <w:u w:val="single"/>
    </w:rPr>
  </w:style>
  <w:style w:type="paragraph" w:customStyle="1" w:styleId="ab">
    <w:name w:val="字元"/>
    <w:basedOn w:val="a"/>
    <w:rsid w:val="003C7622"/>
    <w:pPr>
      <w:widowControl/>
      <w:spacing w:after="160" w:line="240" w:lineRule="exact"/>
    </w:pPr>
    <w:rPr>
      <w:rFonts w:ascii="Verdana" w:hAnsi="Verdana" w:cs="Times New Roman"/>
      <w:kern w:val="0"/>
      <w:sz w:val="20"/>
      <w:szCs w:val="20"/>
      <w:lang w:eastAsia="en-US"/>
    </w:rPr>
  </w:style>
  <w:style w:type="character" w:styleId="ac">
    <w:name w:val="annotation reference"/>
    <w:semiHidden/>
    <w:unhideWhenUsed/>
    <w:rsid w:val="0005381B"/>
    <w:rPr>
      <w:sz w:val="18"/>
      <w:szCs w:val="18"/>
    </w:rPr>
  </w:style>
  <w:style w:type="paragraph" w:styleId="ad">
    <w:name w:val="annotation text"/>
    <w:basedOn w:val="a"/>
    <w:link w:val="ae"/>
    <w:unhideWhenUsed/>
    <w:rsid w:val="0005381B"/>
  </w:style>
  <w:style w:type="character" w:customStyle="1" w:styleId="ae">
    <w:name w:val="註解文字 字元"/>
    <w:link w:val="ad"/>
    <w:rsid w:val="0005381B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05381B"/>
    <w:rPr>
      <w:b/>
      <w:bCs/>
    </w:rPr>
  </w:style>
  <w:style w:type="character" w:customStyle="1" w:styleId="af0">
    <w:name w:val="註解主旨 字元"/>
    <w:link w:val="af"/>
    <w:semiHidden/>
    <w:rsid w:val="0005381B"/>
    <w:rPr>
      <w:b/>
      <w:bCs/>
      <w:kern w:val="2"/>
      <w:sz w:val="24"/>
      <w:szCs w:val="24"/>
    </w:rPr>
  </w:style>
  <w:style w:type="paragraph" w:customStyle="1" w:styleId="9">
    <w:name w:val="9"/>
    <w:basedOn w:val="a"/>
    <w:rsid w:val="00712093"/>
    <w:pPr>
      <w:widowControl/>
      <w:spacing w:before="100" w:beforeAutospacing="1" w:after="100" w:afterAutospacing="1"/>
    </w:pPr>
    <w:rPr>
      <w:rFonts w:ascii="新細明體" w:hAnsi="Times New Roman" w:cs="Times New Roman"/>
      <w:kern w:val="0"/>
    </w:rPr>
  </w:style>
  <w:style w:type="character" w:customStyle="1" w:styleId="10">
    <w:name w:val="標題 1 字元"/>
    <w:link w:val="1"/>
    <w:rsid w:val="00743CFD"/>
    <w:rPr>
      <w:rFonts w:ascii="新細明體" w:hAnsi="新細明體" w:cs="Times New Roman"/>
      <w:b/>
      <w:bCs/>
      <w:color w:val="FF0000"/>
      <w:kern w:val="2"/>
      <w:szCs w:val="24"/>
    </w:rPr>
  </w:style>
  <w:style w:type="paragraph" w:customStyle="1" w:styleId="Af1">
    <w:name w:val="內文 A"/>
    <w:rsid w:val="00E03222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Times New Roman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11">
    <w:name w:val="分項細目1"/>
    <w:basedOn w:val="a"/>
    <w:link w:val="12"/>
    <w:qFormat/>
    <w:rsid w:val="00F20379"/>
    <w:pPr>
      <w:snapToGrid w:val="0"/>
      <w:ind w:leftChars="175" w:left="507" w:hangingChars="332" w:hanging="332"/>
    </w:pPr>
    <w:rPr>
      <w:rFonts w:ascii="Times New Roman" w:eastAsia="標楷體" w:hAnsi="Times New Roman" w:cs="Times New Roman"/>
    </w:rPr>
  </w:style>
  <w:style w:type="character" w:customStyle="1" w:styleId="12">
    <w:name w:val="分項細目1 字元"/>
    <w:link w:val="11"/>
    <w:rsid w:val="00F20379"/>
    <w:rPr>
      <w:rFonts w:ascii="Times New Roman" w:eastAsia="標楷體" w:hAnsi="Times New Roman" w:cs="Times New Roman"/>
      <w:kern w:val="2"/>
      <w:sz w:val="24"/>
      <w:szCs w:val="24"/>
    </w:rPr>
  </w:style>
  <w:style w:type="paragraph" w:customStyle="1" w:styleId="af2">
    <w:name w:val="內涵新"/>
    <w:basedOn w:val="a"/>
    <w:link w:val="af3"/>
    <w:qFormat/>
    <w:rsid w:val="00F20379"/>
    <w:pPr>
      <w:snapToGrid w:val="0"/>
      <w:spacing w:beforeLines="100" w:before="100"/>
      <w:ind w:leftChars="175" w:left="425" w:hangingChars="250" w:hanging="250"/>
    </w:pPr>
    <w:rPr>
      <w:rFonts w:ascii="Times New Roman" w:eastAsia="標楷體" w:hAnsi="Times New Roman" w:cs="Times New Roman"/>
    </w:rPr>
  </w:style>
  <w:style w:type="character" w:customStyle="1" w:styleId="af3">
    <w:name w:val="內涵新 字元"/>
    <w:link w:val="af2"/>
    <w:rsid w:val="00F20379"/>
    <w:rPr>
      <w:rFonts w:ascii="Times New Roman" w:eastAsia="標楷體" w:hAnsi="Times New Roman" w:cs="Times New Roman"/>
      <w:kern w:val="2"/>
      <w:sz w:val="24"/>
      <w:szCs w:val="24"/>
    </w:rPr>
  </w:style>
  <w:style w:type="table" w:styleId="af4">
    <w:name w:val="Table Grid"/>
    <w:basedOn w:val="a1"/>
    <w:rsid w:val="00E9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82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563</Words>
  <Characters>3215</Characters>
  <Application>Microsoft Office Word</Application>
  <DocSecurity>0</DocSecurity>
  <Lines>26</Lines>
  <Paragraphs>7</Paragraphs>
  <ScaleCrop>false</ScaleCrop>
  <Company>Microsoft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﹙表十﹚學習領域課程計畫</dc:title>
  <dc:subject/>
  <dc:creator>pc-02</dc:creator>
  <cp:keywords/>
  <cp:lastModifiedBy>user</cp:lastModifiedBy>
  <cp:revision>8</cp:revision>
  <cp:lastPrinted>2020-08-20T02:44:00Z</cp:lastPrinted>
  <dcterms:created xsi:type="dcterms:W3CDTF">2020-08-20T02:44:00Z</dcterms:created>
  <dcterms:modified xsi:type="dcterms:W3CDTF">2020-09-02T03:50:00Z</dcterms:modified>
</cp:coreProperties>
</file>